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83CDC2" w14:textId="77777777" w:rsidR="007C4630" w:rsidRDefault="007C4630">
      <w:pPr>
        <w:pStyle w:val="Standard"/>
        <w:jc w:val="center"/>
        <w:rPr>
          <w:rFonts w:ascii="Calibri" w:hAnsi="Calibri" w:cs="Calibri"/>
          <w:b/>
          <w:color w:val="FFD006"/>
          <w:sz w:val="72"/>
          <w:szCs w:val="72"/>
          <w:u w:val="single" w:color="FFD006"/>
          <w:lang w:eastAsia="ja-JP"/>
        </w:rPr>
      </w:pPr>
    </w:p>
    <w:p w14:paraId="5D797FD7" w14:textId="77777777" w:rsidR="007C4630" w:rsidRDefault="008C5AFB">
      <w:pPr>
        <w:pStyle w:val="Standard"/>
        <w:jc w:val="center"/>
        <w:rPr>
          <w:rFonts w:ascii="Calibri" w:hAnsi="Calibri" w:cs="Calibri"/>
          <w:color w:val="000000"/>
          <w:sz w:val="72"/>
          <w:szCs w:val="72"/>
          <w:lang w:eastAsia="ja-JP"/>
        </w:rPr>
      </w:pPr>
      <w:r>
        <w:rPr>
          <w:rFonts w:ascii="Calibri" w:hAnsi="Calibri" w:cs="Calibri"/>
          <w:noProof/>
          <w:color w:val="000000"/>
          <w:sz w:val="72"/>
          <w:szCs w:val="72"/>
          <w:lang w:eastAsia="ja-JP"/>
        </w:rPr>
        <w:drawing>
          <wp:anchor distT="0" distB="0" distL="114300" distR="114300" simplePos="0" relativeHeight="251658240" behindDoc="0" locked="0" layoutInCell="1" allowOverlap="1" wp14:anchorId="34482B5E" wp14:editId="4FB48FD0">
            <wp:simplePos x="0" y="0"/>
            <wp:positionH relativeFrom="column">
              <wp:posOffset>843119</wp:posOffset>
            </wp:positionH>
            <wp:positionV relativeFrom="paragraph">
              <wp:posOffset>447120</wp:posOffset>
            </wp:positionV>
            <wp:extent cx="4183559" cy="1574639"/>
            <wp:effectExtent l="0" t="0" r="0" b="161"/>
            <wp:wrapTight wrapText="bothSides">
              <wp:wrapPolygon edited="0">
                <wp:start x="0" y="0"/>
                <wp:lineTo x="0" y="21434"/>
                <wp:lineTo x="21508" y="21434"/>
                <wp:lineTo x="21508" y="0"/>
                <wp:lineTo x="0" y="0"/>
              </wp:wrapPolygon>
            </wp:wrapTight>
            <wp:docPr id="1" name="Picture 1" descr="Icon&#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lum/>
                      <a:alphaModFix/>
                    </a:blip>
                    <a:srcRect/>
                    <a:stretch>
                      <a:fillRect/>
                    </a:stretch>
                  </pic:blipFill>
                  <pic:spPr>
                    <a:xfrm>
                      <a:off x="0" y="0"/>
                      <a:ext cx="4183559" cy="1574639"/>
                    </a:xfrm>
                    <a:prstGeom prst="rect">
                      <a:avLst/>
                    </a:prstGeom>
                    <a:noFill/>
                    <a:ln>
                      <a:noFill/>
                      <a:prstDash/>
                    </a:ln>
                  </pic:spPr>
                </pic:pic>
              </a:graphicData>
            </a:graphic>
          </wp:anchor>
        </w:drawing>
      </w:r>
    </w:p>
    <w:p w14:paraId="192A3852" w14:textId="39CA3E5A" w:rsidR="007C4630" w:rsidRDefault="007C4630">
      <w:pPr>
        <w:pStyle w:val="Standard"/>
        <w:jc w:val="center"/>
        <w:rPr>
          <w:rFonts w:ascii="Calibri" w:hAnsi="Calibri" w:cs="Calibri"/>
          <w:color w:val="000000"/>
          <w:sz w:val="72"/>
          <w:szCs w:val="80"/>
          <w:lang w:val="en-US" w:eastAsia="ja-JP"/>
        </w:rPr>
      </w:pPr>
    </w:p>
    <w:p w14:paraId="1EC6D6D8" w14:textId="4D2CCF45" w:rsidR="009675BC" w:rsidRDefault="009675BC">
      <w:pPr>
        <w:pStyle w:val="Standard"/>
        <w:jc w:val="center"/>
        <w:rPr>
          <w:rFonts w:ascii="Calibri" w:hAnsi="Calibri" w:cs="Calibri"/>
          <w:color w:val="000000"/>
          <w:sz w:val="72"/>
          <w:szCs w:val="80"/>
          <w:lang w:val="en-US" w:eastAsia="ja-JP"/>
        </w:rPr>
      </w:pPr>
    </w:p>
    <w:p w14:paraId="4B1869C0" w14:textId="72B988D8" w:rsidR="009675BC" w:rsidRDefault="00281008">
      <w:pPr>
        <w:pStyle w:val="Standard"/>
        <w:jc w:val="center"/>
        <w:rPr>
          <w:rFonts w:ascii="Calibri" w:hAnsi="Calibri" w:cs="Calibri"/>
          <w:color w:val="000000"/>
          <w:sz w:val="72"/>
          <w:szCs w:val="80"/>
          <w:lang w:val="en-US" w:eastAsia="ja-JP"/>
        </w:rPr>
      </w:pPr>
      <w:r>
        <w:rPr>
          <w:rFonts w:ascii="Calibri" w:hAnsi="Calibri" w:cs="Calibri"/>
          <w:color w:val="000000"/>
          <w:sz w:val="72"/>
          <w:szCs w:val="80"/>
          <w:lang w:val="en-US" w:eastAsia="ja-JP"/>
        </w:rPr>
        <w:t>St Laurence</w:t>
      </w:r>
      <w:r w:rsidR="009675BC">
        <w:rPr>
          <w:rFonts w:ascii="Calibri" w:hAnsi="Calibri" w:cs="Calibri"/>
          <w:color w:val="000000"/>
          <w:sz w:val="72"/>
          <w:szCs w:val="80"/>
          <w:lang w:val="en-US" w:eastAsia="ja-JP"/>
        </w:rPr>
        <w:t xml:space="preserve"> CE </w:t>
      </w:r>
      <w:r>
        <w:rPr>
          <w:rFonts w:ascii="Calibri" w:hAnsi="Calibri" w:cs="Calibri"/>
          <w:color w:val="000000"/>
          <w:sz w:val="72"/>
          <w:szCs w:val="80"/>
          <w:lang w:val="en-US" w:eastAsia="ja-JP"/>
        </w:rPr>
        <w:t>Primary</w:t>
      </w:r>
      <w:r w:rsidR="009675BC">
        <w:rPr>
          <w:rFonts w:ascii="Calibri" w:hAnsi="Calibri" w:cs="Calibri"/>
          <w:color w:val="000000"/>
          <w:sz w:val="72"/>
          <w:szCs w:val="80"/>
          <w:lang w:val="en-US" w:eastAsia="ja-JP"/>
        </w:rPr>
        <w:t xml:space="preserve"> School</w:t>
      </w:r>
    </w:p>
    <w:p w14:paraId="03BF53C5" w14:textId="31D0BA33" w:rsidR="007C4630" w:rsidRDefault="008C5AFB">
      <w:pPr>
        <w:pStyle w:val="Standard"/>
        <w:jc w:val="center"/>
        <w:rPr>
          <w:rFonts w:ascii="Calibri" w:hAnsi="Calibri" w:cs="Calibri"/>
          <w:color w:val="000000"/>
          <w:sz w:val="72"/>
          <w:szCs w:val="80"/>
          <w:lang w:val="en-US" w:eastAsia="ja-JP"/>
        </w:rPr>
      </w:pPr>
      <w:r>
        <w:rPr>
          <w:rFonts w:ascii="Calibri" w:hAnsi="Calibri" w:cs="Calibri"/>
          <w:color w:val="000000"/>
          <w:sz w:val="72"/>
          <w:szCs w:val="80"/>
          <w:lang w:val="en-US" w:eastAsia="ja-JP"/>
        </w:rPr>
        <w:t>Admissions Policy</w:t>
      </w:r>
    </w:p>
    <w:p w14:paraId="5D3D6D73" w14:textId="16E6DB99" w:rsidR="007C4630" w:rsidRDefault="008C5AFB">
      <w:pPr>
        <w:pStyle w:val="Standard"/>
        <w:jc w:val="center"/>
        <w:rPr>
          <w:rFonts w:ascii="Calibri" w:hAnsi="Calibri" w:cs="Calibri"/>
          <w:color w:val="000000"/>
          <w:sz w:val="40"/>
          <w:szCs w:val="40"/>
          <w:lang w:val="en-US" w:eastAsia="ja-JP"/>
        </w:rPr>
      </w:pPr>
      <w:r>
        <w:rPr>
          <w:rFonts w:ascii="Calibri" w:hAnsi="Calibri" w:cs="Calibri"/>
          <w:color w:val="000000"/>
          <w:sz w:val="40"/>
          <w:szCs w:val="40"/>
          <w:lang w:val="en-US" w:eastAsia="ja-JP"/>
        </w:rPr>
        <w:t>For admissions from September 202</w:t>
      </w:r>
      <w:r w:rsidR="003800F9">
        <w:rPr>
          <w:rFonts w:ascii="Calibri" w:hAnsi="Calibri" w:cs="Calibri"/>
          <w:color w:val="000000"/>
          <w:sz w:val="40"/>
          <w:szCs w:val="40"/>
          <w:lang w:val="en-US" w:eastAsia="ja-JP"/>
        </w:rPr>
        <w:t>5</w:t>
      </w:r>
      <w:r w:rsidR="00E51F93">
        <w:rPr>
          <w:rFonts w:ascii="Calibri" w:hAnsi="Calibri" w:cs="Calibri"/>
          <w:color w:val="000000"/>
          <w:sz w:val="40"/>
          <w:szCs w:val="40"/>
          <w:lang w:val="en-US" w:eastAsia="ja-JP"/>
        </w:rPr>
        <w:t xml:space="preserve"> to August 2026</w:t>
      </w:r>
    </w:p>
    <w:p w14:paraId="189CC1E0" w14:textId="77777777" w:rsidR="007C4630" w:rsidRDefault="007C4630">
      <w:pPr>
        <w:pStyle w:val="Standard"/>
        <w:jc w:val="center"/>
        <w:rPr>
          <w:rFonts w:ascii="Calibri" w:hAnsi="Calibri" w:cs="Calibri"/>
          <w:color w:val="000000"/>
          <w:sz w:val="72"/>
          <w:szCs w:val="80"/>
          <w:lang w:val="en-US" w:eastAsia="ja-JP"/>
        </w:rPr>
      </w:pPr>
    </w:p>
    <w:p w14:paraId="50C673D5" w14:textId="77777777" w:rsidR="007C4630" w:rsidRDefault="007C4630">
      <w:pPr>
        <w:pStyle w:val="Standard"/>
        <w:rPr>
          <w:rFonts w:ascii="Calibri" w:hAnsi="Calibri" w:cs="Calibri"/>
          <w:lang w:val="en-US" w:eastAsia="ja-JP"/>
        </w:rPr>
      </w:pPr>
    </w:p>
    <w:p w14:paraId="5D7E98CC" w14:textId="77777777" w:rsidR="007C4630" w:rsidRDefault="007C4630">
      <w:pPr>
        <w:pStyle w:val="Standard"/>
        <w:rPr>
          <w:rFonts w:ascii="Calibri" w:hAnsi="Calibri" w:cs="Calibri"/>
          <w:sz w:val="80"/>
          <w:szCs w:val="80"/>
          <w:lang w:val="en-US" w:eastAsia="ja-JP"/>
        </w:rPr>
      </w:pPr>
    </w:p>
    <w:p w14:paraId="5CB8A585" w14:textId="15D6B73E" w:rsidR="007C4630" w:rsidRDefault="007C4630">
      <w:pPr>
        <w:pStyle w:val="Standard"/>
        <w:spacing w:before="200"/>
        <w:rPr>
          <w:rFonts w:ascii="Calibri" w:hAnsi="Calibri" w:cs="Calibri"/>
          <w:b/>
          <w:bCs/>
          <w:sz w:val="32"/>
          <w:szCs w:val="32"/>
        </w:rPr>
      </w:pPr>
      <w:bookmarkStart w:id="0" w:name="_Statement_of_intent_1"/>
      <w:bookmarkEnd w:id="0"/>
    </w:p>
    <w:p w14:paraId="694072C8" w14:textId="3935A4FA" w:rsidR="009675BC" w:rsidRDefault="009675BC">
      <w:pPr>
        <w:pStyle w:val="Standard"/>
        <w:spacing w:before="200"/>
        <w:rPr>
          <w:rFonts w:ascii="Calibri" w:hAnsi="Calibri" w:cs="Calibri"/>
          <w:b/>
          <w:bCs/>
          <w:sz w:val="32"/>
          <w:szCs w:val="32"/>
        </w:rPr>
      </w:pPr>
    </w:p>
    <w:p w14:paraId="5A06DEAA" w14:textId="1199A065" w:rsidR="005072BD" w:rsidRDefault="005072BD">
      <w:pPr>
        <w:pStyle w:val="Standard"/>
        <w:spacing w:before="200"/>
        <w:rPr>
          <w:rFonts w:ascii="Calibri" w:hAnsi="Calibri" w:cs="Calibri"/>
          <w:b/>
          <w:bCs/>
          <w:sz w:val="32"/>
          <w:szCs w:val="32"/>
        </w:rPr>
      </w:pPr>
    </w:p>
    <w:p w14:paraId="4DAB0C7F" w14:textId="77777777" w:rsidR="005072BD" w:rsidRDefault="005072BD">
      <w:pPr>
        <w:pStyle w:val="Standard"/>
        <w:spacing w:before="200"/>
        <w:rPr>
          <w:rFonts w:ascii="Calibri" w:hAnsi="Calibri" w:cs="Calibri"/>
          <w:b/>
          <w:bCs/>
          <w:sz w:val="32"/>
          <w:szCs w:val="32"/>
        </w:rPr>
      </w:pPr>
    </w:p>
    <w:p w14:paraId="39506553" w14:textId="3DDAE7E5" w:rsidR="00281008" w:rsidRPr="00281008" w:rsidRDefault="008C5AFB" w:rsidP="00281008">
      <w:pPr>
        <w:pStyle w:val="ListParagraph"/>
        <w:numPr>
          <w:ilvl w:val="0"/>
          <w:numId w:val="32"/>
        </w:numPr>
        <w:spacing w:before="200"/>
        <w:ind w:hanging="720"/>
        <w:rPr>
          <w:rFonts w:ascii="Calibri" w:hAnsi="Calibri" w:cs="Calibri"/>
          <w:b/>
          <w:bCs/>
          <w:sz w:val="28"/>
          <w:szCs w:val="28"/>
        </w:rPr>
      </w:pPr>
      <w:r>
        <w:rPr>
          <w:rFonts w:ascii="Calibri" w:hAnsi="Calibri" w:cs="Calibri"/>
          <w:b/>
          <w:bCs/>
          <w:sz w:val="28"/>
          <w:szCs w:val="28"/>
        </w:rPr>
        <w:lastRenderedPageBreak/>
        <w:t>Introduction</w:t>
      </w:r>
    </w:p>
    <w:p w14:paraId="7F31B4CE" w14:textId="77777777" w:rsidR="00281008" w:rsidRPr="009F1133" w:rsidRDefault="00281008" w:rsidP="00281008">
      <w:pPr>
        <w:textAlignment w:val="top"/>
        <w:rPr>
          <w:rFonts w:ascii="Calibri" w:eastAsia="Times New Roman" w:hAnsi="Calibri" w:cs="Calibri"/>
          <w:color w:val="000000"/>
          <w:lang w:eastAsia="en-GB"/>
        </w:rPr>
      </w:pPr>
      <w:r w:rsidRPr="009F1133">
        <w:rPr>
          <w:rFonts w:ascii="Calibri" w:eastAsia="Times New Roman" w:hAnsi="Calibri" w:cs="Calibri"/>
          <w:color w:val="000000"/>
          <w:lang w:eastAsia="en-GB"/>
        </w:rPr>
        <w:t>Our mission at St Laurence CofE Primary School is to unlock the potential of every child and encourage ‘Life in all its fullness</w:t>
      </w:r>
      <w:r>
        <w:rPr>
          <w:rFonts w:ascii="Calibri" w:eastAsia="Times New Roman" w:hAnsi="Calibri" w:cs="Calibri"/>
          <w:color w:val="000000"/>
          <w:lang w:eastAsia="en-GB"/>
        </w:rPr>
        <w:t>’</w:t>
      </w:r>
      <w:r w:rsidRPr="009F1133">
        <w:rPr>
          <w:rFonts w:ascii="Calibri" w:eastAsia="Times New Roman" w:hAnsi="Calibri" w:cs="Calibri"/>
          <w:color w:val="000000"/>
          <w:lang w:eastAsia="en-GB"/>
        </w:rPr>
        <w:t xml:space="preserve"> (John 10:10). This is driven by our desire for creating a love of learning and through the values that are rooted in our school community. We ensure that our school is friendly, welcoming, vibrant and inclusive.</w:t>
      </w:r>
    </w:p>
    <w:p w14:paraId="30F24C2E" w14:textId="77777777" w:rsidR="00281008" w:rsidRPr="009F1133" w:rsidRDefault="00281008" w:rsidP="00281008">
      <w:pPr>
        <w:textAlignment w:val="top"/>
        <w:rPr>
          <w:rFonts w:ascii="Calibri" w:eastAsia="Times New Roman" w:hAnsi="Calibri" w:cs="Calibri"/>
          <w:color w:val="000000"/>
          <w:lang w:eastAsia="en-GB"/>
        </w:rPr>
      </w:pPr>
    </w:p>
    <w:p w14:paraId="5A61589A" w14:textId="77777777" w:rsidR="00281008" w:rsidRPr="009F1133" w:rsidRDefault="00281008" w:rsidP="00281008">
      <w:pPr>
        <w:textAlignment w:val="top"/>
        <w:rPr>
          <w:rFonts w:ascii="Calibri" w:eastAsia="Times New Roman" w:hAnsi="Calibri" w:cs="Calibri"/>
          <w:color w:val="000000"/>
          <w:lang w:eastAsia="en-GB"/>
        </w:rPr>
      </w:pPr>
      <w:r w:rsidRPr="009F1133">
        <w:rPr>
          <w:rFonts w:ascii="Calibri" w:eastAsia="Times New Roman" w:hAnsi="Calibri" w:cs="Calibri"/>
          <w:color w:val="000000"/>
          <w:lang w:eastAsia="en-GB"/>
        </w:rPr>
        <w:t>We pride ourselves in keeping our children safe and happy, inspiring them to become confident, independent, self-reliant lifelong learners and to believe that anything is possible. Our school has a shared collective commitment that sets no limits; high expectations of all children and all staff. We recognise and value the uniqueness and achievement of individual learners and of every member of our school family. The school celebrates the school’s Christian ethos and British values by teaching our children to be open-minded, tolerant of people’s differences, responsible, respectful and resilient. Children are encouraged to participate fully, learn through their mistakes and always try to do their best.</w:t>
      </w:r>
    </w:p>
    <w:p w14:paraId="6390E841" w14:textId="77777777" w:rsidR="00281008" w:rsidRPr="009F1133" w:rsidRDefault="00281008" w:rsidP="00281008">
      <w:pPr>
        <w:textAlignment w:val="top"/>
        <w:rPr>
          <w:rFonts w:ascii="Calibri" w:eastAsia="Times New Roman" w:hAnsi="Calibri" w:cs="Calibri"/>
          <w:color w:val="000000"/>
          <w:lang w:eastAsia="en-GB"/>
        </w:rPr>
      </w:pPr>
    </w:p>
    <w:p w14:paraId="492AFD6C" w14:textId="77777777" w:rsidR="00281008" w:rsidRDefault="00281008" w:rsidP="00281008">
      <w:pPr>
        <w:textAlignment w:val="top"/>
        <w:rPr>
          <w:rFonts w:ascii="Calibri" w:eastAsia="Times New Roman" w:hAnsi="Calibri" w:cs="Calibri"/>
          <w:color w:val="000000"/>
          <w:lang w:eastAsia="en-GB"/>
        </w:rPr>
      </w:pPr>
      <w:r w:rsidRPr="009F1133">
        <w:rPr>
          <w:rFonts w:ascii="Calibri" w:eastAsia="Times New Roman" w:hAnsi="Calibri" w:cs="Calibri"/>
          <w:color w:val="000000"/>
          <w:lang w:eastAsia="en-GB"/>
        </w:rPr>
        <w:t>Our Vision is to continue to create a happy, secure, welcoming and stimulating learning environment in which all members of the school community can grow in confidence and develop their full potential.</w:t>
      </w:r>
    </w:p>
    <w:p w14:paraId="11490316" w14:textId="77777777" w:rsidR="00281008" w:rsidRPr="009F1133" w:rsidRDefault="00281008" w:rsidP="00281008">
      <w:pPr>
        <w:textAlignment w:val="top"/>
        <w:rPr>
          <w:rFonts w:ascii="Calibri" w:eastAsia="Times New Roman" w:hAnsi="Calibri" w:cs="Calibri"/>
          <w:color w:val="000000"/>
          <w:lang w:eastAsia="en-GB"/>
        </w:rPr>
      </w:pPr>
    </w:p>
    <w:p w14:paraId="39081738" w14:textId="77777777" w:rsidR="00281008" w:rsidRDefault="00281008" w:rsidP="00281008">
      <w:pPr>
        <w:textAlignment w:val="top"/>
        <w:rPr>
          <w:rFonts w:ascii="Calibri" w:eastAsia="Times New Roman" w:hAnsi="Calibri" w:cs="Calibri"/>
          <w:color w:val="000000"/>
          <w:lang w:eastAsia="en-GB"/>
        </w:rPr>
      </w:pPr>
      <w:r w:rsidRPr="009F1133">
        <w:rPr>
          <w:rFonts w:ascii="Calibri" w:eastAsia="Times New Roman" w:hAnsi="Calibri" w:cs="Calibri"/>
          <w:color w:val="000000"/>
          <w:lang w:eastAsia="en-GB"/>
        </w:rPr>
        <w:t>We aim</w:t>
      </w:r>
      <w:r>
        <w:rPr>
          <w:rFonts w:ascii="Calibri" w:eastAsia="Times New Roman" w:hAnsi="Calibri" w:cs="Calibri"/>
          <w:color w:val="000000"/>
          <w:lang w:eastAsia="en-GB"/>
        </w:rPr>
        <w:t>:</w:t>
      </w:r>
    </w:p>
    <w:p w14:paraId="066F89FA" w14:textId="77777777" w:rsidR="00281008" w:rsidRPr="009F1133" w:rsidRDefault="00281008" w:rsidP="00281008">
      <w:pPr>
        <w:pStyle w:val="ListParagraph"/>
        <w:numPr>
          <w:ilvl w:val="0"/>
          <w:numId w:val="40"/>
        </w:numPr>
        <w:suppressAutoHyphens w:val="0"/>
        <w:autoSpaceDN/>
        <w:spacing w:after="0" w:line="240" w:lineRule="auto"/>
        <w:textAlignment w:val="top"/>
        <w:rPr>
          <w:rFonts w:ascii="Calibri" w:eastAsia="Times New Roman" w:hAnsi="Calibri" w:cs="Calibri"/>
          <w:color w:val="000000"/>
          <w:lang w:eastAsia="en-GB"/>
        </w:rPr>
      </w:pPr>
      <w:r w:rsidRPr="009F1133">
        <w:rPr>
          <w:rFonts w:ascii="Calibri" w:eastAsia="Times New Roman" w:hAnsi="Calibri" w:cs="Calibri"/>
          <w:color w:val="000000"/>
          <w:lang w:eastAsia="en-GB"/>
        </w:rPr>
        <w:t>To encourage children to have pride and respect for themselves.</w:t>
      </w:r>
    </w:p>
    <w:p w14:paraId="000CEC01" w14:textId="77777777" w:rsidR="00281008" w:rsidRPr="009F1133" w:rsidRDefault="00281008" w:rsidP="00281008">
      <w:pPr>
        <w:pStyle w:val="ListParagraph"/>
        <w:numPr>
          <w:ilvl w:val="0"/>
          <w:numId w:val="40"/>
        </w:numPr>
        <w:suppressAutoHyphens w:val="0"/>
        <w:autoSpaceDN/>
        <w:spacing w:after="0" w:line="240" w:lineRule="auto"/>
        <w:textAlignment w:val="top"/>
        <w:rPr>
          <w:rFonts w:ascii="Calibri" w:eastAsia="Times New Roman" w:hAnsi="Calibri" w:cs="Calibri"/>
          <w:color w:val="000000"/>
          <w:lang w:eastAsia="en-GB"/>
        </w:rPr>
      </w:pPr>
      <w:r w:rsidRPr="009F1133">
        <w:rPr>
          <w:rFonts w:ascii="Calibri" w:eastAsia="Times New Roman" w:hAnsi="Calibri" w:cs="Calibri"/>
          <w:color w:val="000000"/>
          <w:lang w:eastAsia="en-GB"/>
        </w:rPr>
        <w:t>To develop awareness of moral, social and religious values.</w:t>
      </w:r>
    </w:p>
    <w:p w14:paraId="0AC68DFA" w14:textId="77777777" w:rsidR="00281008" w:rsidRPr="009F1133" w:rsidRDefault="00281008" w:rsidP="00281008">
      <w:pPr>
        <w:pStyle w:val="ListParagraph"/>
        <w:numPr>
          <w:ilvl w:val="0"/>
          <w:numId w:val="40"/>
        </w:numPr>
        <w:suppressAutoHyphens w:val="0"/>
        <w:autoSpaceDN/>
        <w:spacing w:after="0" w:line="240" w:lineRule="auto"/>
        <w:textAlignment w:val="top"/>
        <w:rPr>
          <w:rFonts w:ascii="Calibri" w:eastAsia="Times New Roman" w:hAnsi="Calibri" w:cs="Calibri"/>
          <w:color w:val="000000"/>
          <w:lang w:eastAsia="en-GB"/>
        </w:rPr>
      </w:pPr>
      <w:r w:rsidRPr="009F1133">
        <w:rPr>
          <w:rFonts w:ascii="Calibri" w:eastAsia="Times New Roman" w:hAnsi="Calibri" w:cs="Calibri"/>
          <w:color w:val="000000"/>
          <w:lang w:eastAsia="en-GB"/>
        </w:rPr>
        <w:t>To continue developing a broad and balanced curriculum that is creative, challenging and relevant.</w:t>
      </w:r>
    </w:p>
    <w:p w14:paraId="7E41585B" w14:textId="77777777" w:rsidR="00281008" w:rsidRPr="009F1133" w:rsidRDefault="00281008" w:rsidP="00281008">
      <w:pPr>
        <w:pStyle w:val="ListParagraph"/>
        <w:numPr>
          <w:ilvl w:val="0"/>
          <w:numId w:val="40"/>
        </w:numPr>
        <w:suppressAutoHyphens w:val="0"/>
        <w:autoSpaceDN/>
        <w:spacing w:after="0" w:line="240" w:lineRule="auto"/>
        <w:textAlignment w:val="top"/>
        <w:rPr>
          <w:rFonts w:ascii="Calibri" w:eastAsia="Times New Roman" w:hAnsi="Calibri" w:cs="Calibri"/>
          <w:color w:val="000000"/>
          <w:lang w:eastAsia="en-GB"/>
        </w:rPr>
      </w:pPr>
      <w:r w:rsidRPr="009F1133">
        <w:rPr>
          <w:rFonts w:ascii="Calibri" w:eastAsia="Times New Roman" w:hAnsi="Calibri" w:cs="Calibri"/>
          <w:color w:val="000000"/>
          <w:lang w:eastAsia="en-GB"/>
        </w:rPr>
        <w:t>To inspire our children to be curious, determined and reflective.</w:t>
      </w:r>
    </w:p>
    <w:p w14:paraId="2BE78CD2" w14:textId="77777777" w:rsidR="00281008" w:rsidRPr="009F1133" w:rsidRDefault="00281008" w:rsidP="00281008">
      <w:pPr>
        <w:pStyle w:val="ListParagraph"/>
        <w:numPr>
          <w:ilvl w:val="0"/>
          <w:numId w:val="40"/>
        </w:numPr>
        <w:suppressAutoHyphens w:val="0"/>
        <w:autoSpaceDN/>
        <w:spacing w:after="0" w:line="240" w:lineRule="auto"/>
        <w:textAlignment w:val="top"/>
        <w:rPr>
          <w:rFonts w:ascii="Calibri" w:eastAsia="Times New Roman" w:hAnsi="Calibri" w:cs="Calibri"/>
          <w:color w:val="000000"/>
          <w:lang w:eastAsia="en-GB"/>
        </w:rPr>
      </w:pPr>
      <w:r w:rsidRPr="009F1133">
        <w:rPr>
          <w:rFonts w:ascii="Calibri" w:eastAsia="Times New Roman" w:hAnsi="Calibri" w:cs="Calibri"/>
          <w:color w:val="000000"/>
          <w:lang w:eastAsia="en-GB"/>
        </w:rPr>
        <w:t>To continue to build partnerships with parents and the local community.</w:t>
      </w:r>
    </w:p>
    <w:p w14:paraId="6D121BFE" w14:textId="77777777" w:rsidR="00281008" w:rsidRPr="009F1133" w:rsidRDefault="00281008" w:rsidP="00281008">
      <w:pPr>
        <w:pStyle w:val="ListParagraph"/>
        <w:numPr>
          <w:ilvl w:val="0"/>
          <w:numId w:val="40"/>
        </w:numPr>
        <w:suppressAutoHyphens w:val="0"/>
        <w:autoSpaceDN/>
        <w:spacing w:after="0" w:line="240" w:lineRule="auto"/>
        <w:textAlignment w:val="top"/>
        <w:rPr>
          <w:rFonts w:ascii="Calibri" w:eastAsia="Times New Roman" w:hAnsi="Calibri" w:cs="Calibri"/>
          <w:color w:val="000000"/>
          <w:lang w:eastAsia="en-GB"/>
        </w:rPr>
      </w:pPr>
      <w:r w:rsidRPr="009F1133">
        <w:rPr>
          <w:rFonts w:ascii="Calibri" w:eastAsia="Times New Roman" w:hAnsi="Calibri" w:cs="Calibri"/>
          <w:color w:val="000000"/>
          <w:lang w:eastAsia="en-GB"/>
        </w:rPr>
        <w:t>To equip children with the resilience and perseverance to become creative and independent thinkers within in an ever-changing world.</w:t>
      </w:r>
    </w:p>
    <w:p w14:paraId="6875E4A0" w14:textId="34ABC9B9" w:rsidR="00281008" w:rsidRPr="00281008" w:rsidRDefault="00281008" w:rsidP="00281008">
      <w:pPr>
        <w:pStyle w:val="ListParagraph"/>
        <w:numPr>
          <w:ilvl w:val="0"/>
          <w:numId w:val="40"/>
        </w:numPr>
        <w:suppressAutoHyphens w:val="0"/>
        <w:autoSpaceDN/>
        <w:spacing w:after="0" w:line="240" w:lineRule="auto"/>
        <w:textAlignment w:val="top"/>
        <w:rPr>
          <w:rFonts w:ascii="Calibri" w:eastAsia="Times New Roman" w:hAnsi="Calibri" w:cs="Calibri"/>
          <w:color w:val="000000"/>
          <w:lang w:eastAsia="en-GB"/>
        </w:rPr>
      </w:pPr>
      <w:r w:rsidRPr="009F1133">
        <w:rPr>
          <w:rFonts w:ascii="Calibri" w:eastAsia="Times New Roman" w:hAnsi="Calibri" w:cs="Calibri"/>
          <w:color w:val="000000"/>
          <w:lang w:eastAsia="en-GB"/>
        </w:rPr>
        <w:t>To encourage ambition, provide equality of opportunity and create a window to the world.</w:t>
      </w:r>
    </w:p>
    <w:p w14:paraId="3069DB9B" w14:textId="6207F6C1" w:rsidR="007C4630" w:rsidRPr="009675BC" w:rsidRDefault="008C5AFB">
      <w:pPr>
        <w:pStyle w:val="Standard"/>
        <w:spacing w:before="200"/>
        <w:jc w:val="both"/>
      </w:pPr>
      <w:r w:rsidRPr="009675BC">
        <w:rPr>
          <w:rFonts w:ascii="Calibri" w:hAnsi="Calibri" w:cs="Calibri"/>
        </w:rPr>
        <w:t>At</w:t>
      </w:r>
      <w:r w:rsidR="009675BC" w:rsidRPr="009675BC">
        <w:rPr>
          <w:rFonts w:ascii="Calibri" w:hAnsi="Calibri" w:cs="Calibri"/>
        </w:rPr>
        <w:t xml:space="preserve"> </w:t>
      </w:r>
      <w:r w:rsidR="00281008">
        <w:rPr>
          <w:rFonts w:ascii="Calibri" w:hAnsi="Calibri" w:cs="Calibri"/>
        </w:rPr>
        <w:t>St Laurence CE Primary</w:t>
      </w:r>
      <w:r w:rsidR="009675BC" w:rsidRPr="009675BC">
        <w:rPr>
          <w:rFonts w:ascii="Calibri" w:hAnsi="Calibri" w:cs="Calibri"/>
        </w:rPr>
        <w:t xml:space="preserve"> </w:t>
      </w:r>
      <w:proofErr w:type="gramStart"/>
      <w:r w:rsidR="009675BC" w:rsidRPr="009675BC">
        <w:rPr>
          <w:rFonts w:ascii="Calibri" w:hAnsi="Calibri" w:cs="Calibri"/>
        </w:rPr>
        <w:t>School</w:t>
      </w:r>
      <w:proofErr w:type="gramEnd"/>
      <w:r w:rsidR="009675BC" w:rsidRPr="009675BC">
        <w:rPr>
          <w:rFonts w:ascii="Calibri" w:hAnsi="Calibri" w:cs="Calibri"/>
        </w:rPr>
        <w:t xml:space="preserve"> </w:t>
      </w:r>
      <w:r w:rsidRPr="009675BC">
        <w:rPr>
          <w:rFonts w:ascii="Calibri" w:hAnsi="Calibri" w:cs="Calibri"/>
        </w:rPr>
        <w:t>we welcome all pupils, and places at the school are offered in an open, fair, clear and objective manner in accordance with the legal framework. We work to the principle that any parent</w:t>
      </w:r>
      <w:r w:rsidR="007E3A4A">
        <w:rPr>
          <w:rFonts w:ascii="Calibri" w:hAnsi="Calibri" w:cs="Calibri"/>
        </w:rPr>
        <w:t>s</w:t>
      </w:r>
      <w:r w:rsidRPr="009675BC">
        <w:rPr>
          <w:rFonts w:ascii="Calibri" w:hAnsi="Calibri" w:cs="Calibri"/>
        </w:rPr>
        <w:t xml:space="preserve"> accessing our admissions arrangements will be able to understand easily how places for our school will be allocated and will not be alienated or discouraged from applying based on admissions criteria.</w:t>
      </w:r>
    </w:p>
    <w:p w14:paraId="1FEFE200" w14:textId="290A6716" w:rsidR="00D771C4" w:rsidRDefault="008C5AFB">
      <w:pPr>
        <w:pStyle w:val="NormalWeb"/>
        <w:rPr>
          <w:rFonts w:ascii="Calibri" w:hAnsi="Calibri" w:cs="Calibri"/>
          <w:sz w:val="22"/>
          <w:szCs w:val="22"/>
        </w:rPr>
      </w:pPr>
      <w:r w:rsidRPr="009675BC">
        <w:rPr>
          <w:rFonts w:ascii="Calibri" w:hAnsi="Calibri" w:cs="Calibri"/>
          <w:sz w:val="22"/>
          <w:szCs w:val="22"/>
        </w:rPr>
        <w:t>DDAT is the Admissions Authority for school. All matters relating to admissions have been delegated and are carried out by the Local Governing Body of</w:t>
      </w:r>
      <w:r w:rsidR="00281008">
        <w:rPr>
          <w:rFonts w:ascii="Calibri" w:hAnsi="Calibri" w:cs="Calibri"/>
          <w:sz w:val="22"/>
          <w:szCs w:val="22"/>
        </w:rPr>
        <w:t xml:space="preserve"> St Laurence CE Primary School </w:t>
      </w:r>
      <w:r>
        <w:rPr>
          <w:rFonts w:ascii="Calibri" w:hAnsi="Calibri" w:cs="Calibri"/>
          <w:sz w:val="22"/>
          <w:szCs w:val="22"/>
        </w:rPr>
        <w:t xml:space="preserve">on behalf of the Academy Trust. </w:t>
      </w:r>
    </w:p>
    <w:p w14:paraId="681A97D5" w14:textId="2CCFE772" w:rsidR="007C4630" w:rsidRDefault="008C5AFB">
      <w:pPr>
        <w:pStyle w:val="NormalWeb"/>
      </w:pPr>
      <w:r w:rsidRPr="008B6AAD">
        <w:rPr>
          <w:rFonts w:ascii="Calibri" w:hAnsi="Calibri" w:cs="Calibri"/>
          <w:b/>
          <w:bCs/>
          <w:color w:val="000000" w:themeColor="text1"/>
          <w:sz w:val="22"/>
          <w:szCs w:val="22"/>
        </w:rPr>
        <w:t>The Local Authority will coordinate the admissions process on behalf of the trust</w:t>
      </w:r>
      <w:r w:rsidR="00D771C4" w:rsidRPr="008B6AAD">
        <w:rPr>
          <w:rFonts w:ascii="Calibri" w:hAnsi="Calibri" w:cs="Calibri"/>
          <w:b/>
          <w:bCs/>
          <w:color w:val="000000" w:themeColor="text1"/>
          <w:sz w:val="22"/>
          <w:szCs w:val="22"/>
        </w:rPr>
        <w:t>, and parents will apply</w:t>
      </w:r>
      <w:r w:rsidR="00A71CEC">
        <w:rPr>
          <w:rFonts w:ascii="Calibri" w:hAnsi="Calibri" w:cs="Calibri"/>
          <w:b/>
          <w:bCs/>
          <w:color w:val="000000" w:themeColor="text1"/>
          <w:sz w:val="22"/>
          <w:szCs w:val="22"/>
        </w:rPr>
        <w:t xml:space="preserve"> for a place</w:t>
      </w:r>
      <w:r w:rsidR="00D771C4" w:rsidRPr="008B6AAD">
        <w:rPr>
          <w:rFonts w:ascii="Calibri" w:hAnsi="Calibri" w:cs="Calibri"/>
          <w:b/>
          <w:bCs/>
          <w:color w:val="000000" w:themeColor="text1"/>
          <w:sz w:val="22"/>
          <w:szCs w:val="22"/>
        </w:rPr>
        <w:t xml:space="preserve"> through the Local Authority</w:t>
      </w:r>
      <w:r w:rsidR="00A71CEC">
        <w:rPr>
          <w:rFonts w:ascii="Calibri" w:hAnsi="Calibri" w:cs="Calibri"/>
          <w:b/>
          <w:bCs/>
          <w:color w:val="000000" w:themeColor="text1"/>
          <w:sz w:val="22"/>
          <w:szCs w:val="22"/>
        </w:rPr>
        <w:t xml:space="preserve"> (see section 6)</w:t>
      </w:r>
      <w:r w:rsidR="00D771C4" w:rsidRPr="008B6AAD">
        <w:rPr>
          <w:rFonts w:ascii="Calibri" w:hAnsi="Calibri" w:cs="Calibri"/>
          <w:b/>
          <w:bCs/>
          <w:color w:val="000000" w:themeColor="text1"/>
          <w:sz w:val="22"/>
          <w:szCs w:val="22"/>
        </w:rPr>
        <w:t>.</w:t>
      </w:r>
      <w:r w:rsidR="00D771C4">
        <w:rPr>
          <w:rFonts w:ascii="Calibri" w:hAnsi="Calibri" w:cs="Calibri"/>
          <w:color w:val="000000" w:themeColor="text1"/>
          <w:sz w:val="22"/>
          <w:szCs w:val="22"/>
        </w:rPr>
        <w:t xml:space="preserve"> </w:t>
      </w:r>
    </w:p>
    <w:p w14:paraId="5F3FAE01" w14:textId="77777777" w:rsidR="007C4630" w:rsidRDefault="008C5AFB">
      <w:pPr>
        <w:pStyle w:val="NormalWeb"/>
        <w:rPr>
          <w:rFonts w:ascii="Calibri" w:hAnsi="Calibri" w:cs="Calibri"/>
          <w:sz w:val="22"/>
          <w:szCs w:val="22"/>
        </w:rPr>
      </w:pPr>
      <w:r>
        <w:rPr>
          <w:rFonts w:ascii="Calibri" w:hAnsi="Calibri" w:cs="Calibri"/>
          <w:sz w:val="22"/>
          <w:szCs w:val="22"/>
        </w:rPr>
        <w:t>Any objections in respect of the admissions arrangements not complying with the legal framework can be made to the Officer of the Schools Adjudicator.</w:t>
      </w:r>
    </w:p>
    <w:p w14:paraId="29033E39" w14:textId="77777777" w:rsidR="007C4630" w:rsidRDefault="008C5AFB" w:rsidP="00B67B9D">
      <w:pPr>
        <w:pStyle w:val="Heading10"/>
        <w:numPr>
          <w:ilvl w:val="0"/>
          <w:numId w:val="31"/>
        </w:numPr>
        <w:ind w:hanging="720"/>
        <w:rPr>
          <w:rFonts w:ascii="Calibri" w:hAnsi="Calibri" w:cs="Calibri"/>
        </w:rPr>
      </w:pPr>
      <w:bookmarkStart w:id="1" w:name="_[Updated]_Legal_framework"/>
      <w:bookmarkStart w:id="2" w:name="_Legal_framework_1"/>
      <w:bookmarkEnd w:id="1"/>
      <w:bookmarkEnd w:id="2"/>
      <w:r>
        <w:rPr>
          <w:rFonts w:ascii="Calibri" w:hAnsi="Calibri" w:cs="Calibri"/>
        </w:rPr>
        <w:t>Legal framework</w:t>
      </w:r>
    </w:p>
    <w:p w14:paraId="7C76CCB9" w14:textId="77777777" w:rsidR="007C4630" w:rsidRDefault="008C5AFB">
      <w:pPr>
        <w:pStyle w:val="Standard"/>
        <w:jc w:val="both"/>
        <w:rPr>
          <w:rFonts w:ascii="Calibri" w:hAnsi="Calibri" w:cs="Calibri"/>
        </w:rPr>
      </w:pPr>
      <w:r>
        <w:rPr>
          <w:rFonts w:ascii="Calibri" w:hAnsi="Calibri" w:cs="Calibri"/>
        </w:rPr>
        <w:t>This policy has due regard to all relevant legislation and statutory guidance including, but not limited to, the following:</w:t>
      </w:r>
    </w:p>
    <w:p w14:paraId="34C0C56A" w14:textId="2DB38A8D" w:rsidR="008C5877" w:rsidRDefault="008C5877">
      <w:pPr>
        <w:pStyle w:val="ListParagraph"/>
        <w:numPr>
          <w:ilvl w:val="0"/>
          <w:numId w:val="33"/>
        </w:numPr>
        <w:jc w:val="both"/>
        <w:rPr>
          <w:rFonts w:ascii="Calibri" w:hAnsi="Calibri" w:cs="Calibri"/>
        </w:rPr>
      </w:pPr>
      <w:r>
        <w:rPr>
          <w:rFonts w:ascii="Calibri" w:hAnsi="Calibri" w:cs="Calibri"/>
        </w:rPr>
        <w:lastRenderedPageBreak/>
        <w:t>Human Rights Act 1998</w:t>
      </w:r>
    </w:p>
    <w:p w14:paraId="6C7C7FB5" w14:textId="6668E1A5" w:rsidR="007C4630" w:rsidRDefault="008C5AFB">
      <w:pPr>
        <w:pStyle w:val="ListParagraph"/>
        <w:numPr>
          <w:ilvl w:val="0"/>
          <w:numId w:val="13"/>
        </w:numPr>
        <w:jc w:val="both"/>
        <w:rPr>
          <w:rFonts w:ascii="Calibri" w:hAnsi="Calibri" w:cs="Calibri"/>
        </w:rPr>
      </w:pPr>
      <w:r>
        <w:rPr>
          <w:rFonts w:ascii="Calibri" w:hAnsi="Calibri" w:cs="Calibri"/>
        </w:rPr>
        <w:t>School Standards and Framework Act 1998</w:t>
      </w:r>
    </w:p>
    <w:p w14:paraId="60A5756B" w14:textId="0B937BAC" w:rsidR="008C5877" w:rsidRPr="008B6AAD" w:rsidRDefault="008C5877" w:rsidP="008B6AAD">
      <w:pPr>
        <w:pStyle w:val="ListParagraph"/>
        <w:numPr>
          <w:ilvl w:val="0"/>
          <w:numId w:val="13"/>
        </w:numPr>
        <w:rPr>
          <w:rFonts w:ascii="Calibri" w:hAnsi="Calibri" w:cs="Calibri"/>
        </w:rPr>
      </w:pPr>
      <w:r w:rsidRPr="008C5877">
        <w:rPr>
          <w:rFonts w:ascii="Calibri" w:hAnsi="Calibri" w:cs="Calibri"/>
        </w:rPr>
        <w:t>Equality Act 2010</w:t>
      </w:r>
    </w:p>
    <w:p w14:paraId="18EB8569" w14:textId="77777777" w:rsidR="00E3491D" w:rsidRPr="00722A64" w:rsidRDefault="00E3491D" w:rsidP="00E3491D">
      <w:pPr>
        <w:pStyle w:val="ListParagraph"/>
        <w:numPr>
          <w:ilvl w:val="0"/>
          <w:numId w:val="13"/>
        </w:numPr>
        <w:spacing w:before="45"/>
        <w:jc w:val="both"/>
        <w:textAlignment w:val="auto"/>
        <w:rPr>
          <w:rFonts w:ascii="Calibri" w:eastAsia="Calibri" w:hAnsi="Calibri" w:cs="Calibri"/>
        </w:rPr>
      </w:pPr>
      <w:r w:rsidRPr="00722A64">
        <w:rPr>
          <w:rFonts w:ascii="Calibri" w:hAnsi="Calibri" w:cs="Calibri"/>
        </w:rPr>
        <w:t>DfE (2022) ‘</w:t>
      </w:r>
      <w:hyperlink r:id="rId8" w:history="1">
        <w:r w:rsidRPr="00722A64">
          <w:rPr>
            <w:rStyle w:val="Hyperlink"/>
            <w:rFonts w:ascii="Calibri" w:eastAsiaTheme="majorEastAsia" w:hAnsi="Calibri" w:cs="Calibri"/>
          </w:rPr>
          <w:t>School Admission Appeals Code</w:t>
        </w:r>
      </w:hyperlink>
      <w:r w:rsidRPr="00722A64">
        <w:rPr>
          <w:rFonts w:ascii="Calibri" w:hAnsi="Calibri" w:cs="Calibri"/>
        </w:rPr>
        <w:t>’</w:t>
      </w:r>
    </w:p>
    <w:p w14:paraId="1E69CF29" w14:textId="77777777" w:rsidR="00E3491D" w:rsidRPr="00722A64" w:rsidRDefault="00E3491D" w:rsidP="00E3491D">
      <w:pPr>
        <w:pStyle w:val="ListParagraph"/>
        <w:numPr>
          <w:ilvl w:val="0"/>
          <w:numId w:val="13"/>
        </w:numPr>
        <w:jc w:val="both"/>
        <w:textAlignment w:val="auto"/>
        <w:rPr>
          <w:rFonts w:ascii="Calibri" w:hAnsi="Calibri" w:cs="Calibri"/>
        </w:rPr>
      </w:pPr>
      <w:r w:rsidRPr="00722A64">
        <w:rPr>
          <w:rFonts w:ascii="Calibri" w:hAnsi="Calibri" w:cs="Calibri"/>
        </w:rPr>
        <w:t>DfE (2021) ‘</w:t>
      </w:r>
      <w:hyperlink r:id="rId9" w:history="1">
        <w:r w:rsidRPr="00722A64">
          <w:rPr>
            <w:rStyle w:val="Hyperlink"/>
            <w:rFonts w:ascii="Calibri" w:eastAsiaTheme="majorEastAsia" w:hAnsi="Calibri" w:cs="Calibri"/>
          </w:rPr>
          <w:t>School Admissions Code</w:t>
        </w:r>
      </w:hyperlink>
      <w:r w:rsidRPr="00722A64">
        <w:rPr>
          <w:rFonts w:ascii="Calibri" w:hAnsi="Calibri" w:cs="Calibri"/>
        </w:rPr>
        <w:t>’</w:t>
      </w:r>
    </w:p>
    <w:p w14:paraId="24E45285" w14:textId="50B86236" w:rsidR="007C4630" w:rsidRDefault="008C5AFB" w:rsidP="00B67B9D">
      <w:pPr>
        <w:pStyle w:val="Heading10"/>
        <w:numPr>
          <w:ilvl w:val="0"/>
          <w:numId w:val="31"/>
        </w:numPr>
        <w:ind w:left="709" w:hanging="709"/>
        <w:rPr>
          <w:rFonts w:ascii="Calibri" w:hAnsi="Calibri" w:cs="Calibri"/>
        </w:rPr>
      </w:pPr>
      <w:bookmarkStart w:id="3" w:name="_[Updated]_Determining_a"/>
      <w:bookmarkEnd w:id="3"/>
      <w:r>
        <w:rPr>
          <w:rFonts w:ascii="Calibri" w:hAnsi="Calibri" w:cs="Calibri"/>
        </w:rPr>
        <w:t xml:space="preserve"> Determining a </w:t>
      </w:r>
      <w:r w:rsidRPr="00B67B9D">
        <w:rPr>
          <w:rFonts w:ascii="Calibri" w:hAnsi="Calibri" w:cs="Calibri"/>
          <w:color w:val="000000" w:themeColor="text1"/>
        </w:rPr>
        <w:t xml:space="preserve">Published Admissions Number </w:t>
      </w:r>
      <w:r>
        <w:rPr>
          <w:rFonts w:ascii="Calibri" w:hAnsi="Calibri" w:cs="Calibri"/>
        </w:rPr>
        <w:t>(PAN)</w:t>
      </w:r>
    </w:p>
    <w:p w14:paraId="663E7023" w14:textId="06ED3EC4" w:rsidR="007C4630" w:rsidRDefault="008C5AFB">
      <w:pPr>
        <w:pStyle w:val="Standard"/>
        <w:jc w:val="both"/>
      </w:pPr>
      <w:r>
        <w:rPr>
          <w:rFonts w:ascii="Calibri" w:hAnsi="Calibri" w:cs="Calibri"/>
        </w:rPr>
        <w:t>The number of places available is determined by the capacity of the school. The PAN for new</w:t>
      </w:r>
      <w:r w:rsidR="009675BC">
        <w:rPr>
          <w:rFonts w:ascii="Calibri" w:hAnsi="Calibri" w:cs="Calibri"/>
        </w:rPr>
        <w:t xml:space="preserve"> </w:t>
      </w:r>
      <w:r w:rsidR="009675BC" w:rsidRPr="00281008">
        <w:rPr>
          <w:rFonts w:ascii="Calibri" w:hAnsi="Calibri" w:cs="Calibri"/>
        </w:rPr>
        <w:t>Reception</w:t>
      </w:r>
      <w:r w:rsidR="009675BC" w:rsidRPr="008B6AAD">
        <w:rPr>
          <w:rFonts w:ascii="Calibri" w:hAnsi="Calibri" w:cs="Calibri"/>
          <w:highlight w:val="yellow"/>
        </w:rPr>
        <w:t xml:space="preserve"> </w:t>
      </w:r>
      <w:r>
        <w:rPr>
          <w:rFonts w:ascii="Calibri" w:hAnsi="Calibri" w:cs="Calibri"/>
        </w:rPr>
        <w:t xml:space="preserve">pupils </w:t>
      </w:r>
      <w:r w:rsidRPr="00B67B9D">
        <w:rPr>
          <w:rFonts w:ascii="Calibri" w:hAnsi="Calibri" w:cs="Calibri"/>
          <w:color w:val="000000" w:themeColor="text1"/>
        </w:rPr>
        <w:t>in 202</w:t>
      </w:r>
      <w:r w:rsidR="003800F9">
        <w:rPr>
          <w:rFonts w:ascii="Calibri" w:hAnsi="Calibri" w:cs="Calibri"/>
          <w:color w:val="000000" w:themeColor="text1"/>
        </w:rPr>
        <w:t>5</w:t>
      </w:r>
      <w:r w:rsidRPr="00B67B9D">
        <w:rPr>
          <w:rFonts w:ascii="Calibri" w:hAnsi="Calibri" w:cs="Calibri"/>
          <w:color w:val="000000" w:themeColor="text1"/>
        </w:rPr>
        <w:t xml:space="preserve"> </w:t>
      </w:r>
      <w:r>
        <w:rPr>
          <w:rFonts w:ascii="Calibri" w:hAnsi="Calibri" w:cs="Calibri"/>
        </w:rPr>
        <w:t>is</w:t>
      </w:r>
      <w:r w:rsidR="009675BC">
        <w:rPr>
          <w:rFonts w:ascii="Calibri" w:hAnsi="Calibri" w:cs="Calibri"/>
        </w:rPr>
        <w:t xml:space="preserve"> </w:t>
      </w:r>
      <w:r w:rsidR="00281008">
        <w:rPr>
          <w:rFonts w:ascii="Calibri" w:hAnsi="Calibri" w:cs="Calibri"/>
        </w:rPr>
        <w:t>40.</w:t>
      </w:r>
    </w:p>
    <w:p w14:paraId="0460D4EC" w14:textId="77777777" w:rsidR="007C4630" w:rsidRDefault="008C5AFB">
      <w:pPr>
        <w:pStyle w:val="Standard"/>
        <w:jc w:val="both"/>
        <w:rPr>
          <w:rFonts w:ascii="Calibri" w:hAnsi="Calibri" w:cs="Calibri"/>
        </w:rPr>
      </w:pPr>
      <w:r>
        <w:rPr>
          <w:rFonts w:ascii="Calibri" w:hAnsi="Calibri" w:cs="Calibri"/>
        </w:rPr>
        <w:t>If the Local Governing Body decides that it can accept more pupils than laid out in its PAN, it will notify the LA in good time so that the LA can deliver its coordination responsibilities effectively.</w:t>
      </w:r>
      <w:bookmarkStart w:id="4" w:name="_[Updated]_Oversubscription_criteria"/>
      <w:bookmarkEnd w:id="4"/>
    </w:p>
    <w:p w14:paraId="11D50BEC" w14:textId="77777777" w:rsidR="007C4630" w:rsidRDefault="008C5AFB">
      <w:pPr>
        <w:pStyle w:val="Standard"/>
        <w:jc w:val="both"/>
        <w:rPr>
          <w:rFonts w:ascii="Calibri" w:hAnsi="Calibri"/>
        </w:rPr>
      </w:pPr>
      <w:r>
        <w:rPr>
          <w:rFonts w:ascii="Calibri" w:hAnsi="Calibri"/>
        </w:rPr>
        <w:t>Where the number of applicants is less than the PAN then all children will receive a place.  Where PAN has been reached then the oversubscription criteria will be applied.  Any person with parental responsibility can appeal any refusal to admit to an Independent Appeals Panel.</w:t>
      </w:r>
    </w:p>
    <w:p w14:paraId="35371A54" w14:textId="77777777" w:rsidR="007C4630" w:rsidRDefault="008C5AFB">
      <w:pPr>
        <w:pStyle w:val="ListParagraph"/>
        <w:numPr>
          <w:ilvl w:val="0"/>
          <w:numId w:val="31"/>
        </w:numPr>
        <w:ind w:hanging="720"/>
        <w:jc w:val="both"/>
        <w:rPr>
          <w:rFonts w:ascii="Calibri" w:hAnsi="Calibri" w:cs="Calibri"/>
        </w:rPr>
      </w:pPr>
      <w:r>
        <w:rPr>
          <w:rFonts w:ascii="Calibri" w:hAnsi="Calibri" w:cs="Calibri"/>
          <w:b/>
          <w:bCs/>
          <w:sz w:val="28"/>
          <w:szCs w:val="28"/>
        </w:rPr>
        <w:t>Oversubscription criteria</w:t>
      </w:r>
    </w:p>
    <w:p w14:paraId="217B295B" w14:textId="77777777" w:rsidR="00281008" w:rsidRDefault="00281008" w:rsidP="00281008">
      <w:pPr>
        <w:pStyle w:val="ListParagraph"/>
        <w:ind w:left="0"/>
        <w:jc w:val="both"/>
        <w:rPr>
          <w:rFonts w:ascii="Calibri" w:hAnsi="Calibri" w:cs="Calibri"/>
        </w:rPr>
      </w:pPr>
      <w:r>
        <w:rPr>
          <w:rFonts w:ascii="Calibri" w:hAnsi="Calibri" w:cs="Calibri"/>
        </w:rPr>
        <w:t>In the event that there are more applicants than available places, the school will apply the following oversubscription criteria, in order of priority given:</w:t>
      </w:r>
    </w:p>
    <w:p w14:paraId="0CEE553D" w14:textId="77777777" w:rsidR="00281008" w:rsidRDefault="00281008" w:rsidP="00281008">
      <w:pPr>
        <w:pStyle w:val="ListParagraph"/>
        <w:ind w:left="0"/>
        <w:jc w:val="both"/>
        <w:rPr>
          <w:rFonts w:ascii="Calibri" w:hAnsi="Calibri" w:cs="Calibri"/>
        </w:rPr>
      </w:pPr>
    </w:p>
    <w:p w14:paraId="2E48BC16" w14:textId="1093CE7A" w:rsidR="00281008" w:rsidRPr="00E51F93" w:rsidRDefault="00281008" w:rsidP="00E51F93">
      <w:pPr>
        <w:pStyle w:val="ListParagraph"/>
        <w:numPr>
          <w:ilvl w:val="0"/>
          <w:numId w:val="42"/>
        </w:numPr>
        <w:pBdr>
          <w:top w:val="nil"/>
          <w:left w:val="nil"/>
          <w:bottom w:val="nil"/>
          <w:right w:val="nil"/>
          <w:between w:val="nil"/>
        </w:pBdr>
        <w:tabs>
          <w:tab w:val="left" w:pos="820"/>
        </w:tabs>
        <w:spacing w:before="200" w:line="275" w:lineRule="auto"/>
        <w:ind w:right="76"/>
        <w:textAlignment w:val="auto"/>
        <w:rPr>
          <w:rFonts w:ascii="Calibri" w:hAnsi="Calibri" w:cs="Calibri"/>
        </w:rPr>
      </w:pPr>
      <w:r w:rsidRPr="00E51F93">
        <w:rPr>
          <w:rFonts w:ascii="Calibri" w:hAnsi="Calibri" w:cs="Calibri"/>
        </w:rPr>
        <w:t>Looked After Children (LAC) and previously LAC</w:t>
      </w:r>
      <w:r w:rsidR="00E3491D" w:rsidRPr="00E51F93">
        <w:rPr>
          <w:rFonts w:ascii="Calibri" w:hAnsi="Calibri" w:cs="Calibri"/>
        </w:rPr>
        <w:t xml:space="preserve"> (PLAC)</w:t>
      </w:r>
      <w:r w:rsidRPr="00E51F93">
        <w:rPr>
          <w:rFonts w:ascii="Calibri" w:hAnsi="Calibri" w:cs="Calibri"/>
        </w:rPr>
        <w:t xml:space="preserve">, including those who have been in state care outside of England and ceased to be in state care </w:t>
      </w:r>
      <w:proofErr w:type="gramStart"/>
      <w:r w:rsidRPr="00E51F93">
        <w:rPr>
          <w:rFonts w:ascii="Calibri" w:hAnsi="Calibri" w:cs="Calibri"/>
        </w:rPr>
        <w:t>as a result of</w:t>
      </w:r>
      <w:proofErr w:type="gramEnd"/>
      <w:r w:rsidRPr="00E51F93">
        <w:rPr>
          <w:rFonts w:ascii="Calibri" w:hAnsi="Calibri" w:cs="Calibri"/>
        </w:rPr>
        <w:t xml:space="preserve"> being adopt</w:t>
      </w:r>
      <w:r w:rsidRPr="00E51F93">
        <w:rPr>
          <w:rFonts w:ascii="Calibri" w:hAnsi="Calibri" w:cs="Calibri"/>
          <w:color w:val="000000" w:themeColor="text1"/>
        </w:rPr>
        <w:t xml:space="preserve">ed </w:t>
      </w:r>
      <w:r w:rsidRPr="00E51F93">
        <w:rPr>
          <w:rFonts w:ascii="Calibri" w:eastAsia="Calibri" w:hAnsi="Calibri" w:cs="Calibri"/>
          <w:color w:val="000000" w:themeColor="text1"/>
          <w:lang w:val="en-US"/>
        </w:rPr>
        <w:t>or became subject to a child arrangement order or special guardianship order.</w:t>
      </w:r>
      <w:r w:rsidR="00E51F93" w:rsidRPr="00E51F93">
        <w:rPr>
          <w:rFonts w:ascii="Calibri" w:eastAsia="Calibri" w:hAnsi="Calibri" w:cs="Calibri"/>
          <w:color w:val="000000" w:themeColor="text1"/>
          <w:lang w:val="en-US"/>
        </w:rPr>
        <w:t xml:space="preserve">  </w:t>
      </w:r>
      <w:r w:rsidR="00E51F93" w:rsidRPr="00E51F93">
        <w:rPr>
          <w:rFonts w:asciiTheme="minorHAnsi" w:eastAsia="Calibri" w:hAnsiTheme="minorHAnsi" w:cstheme="minorHAnsi"/>
          <w:color w:val="000000"/>
        </w:rPr>
        <w:t>IAPLAC - Internationally Adopted Previously Looked After Children. For children who were in state care outside of England and were then adopted, you must submit evidence with your application so this priority can be verified. The evidence must show your child's adoption (an adoption order or adoption birth certificate); and - that they were in state care outside England (a letter from the state).</w:t>
      </w:r>
    </w:p>
    <w:p w14:paraId="376450F0" w14:textId="77777777" w:rsidR="00281008" w:rsidRPr="00E3491D" w:rsidRDefault="00281008" w:rsidP="00E51F93">
      <w:pPr>
        <w:pStyle w:val="ListParagraph"/>
        <w:numPr>
          <w:ilvl w:val="0"/>
          <w:numId w:val="42"/>
        </w:numPr>
        <w:suppressAutoHyphens w:val="0"/>
        <w:autoSpaceDN/>
        <w:textAlignment w:val="auto"/>
        <w:rPr>
          <w:rFonts w:ascii="Calibri" w:hAnsi="Calibri" w:cs="Calibri"/>
        </w:rPr>
      </w:pPr>
      <w:r w:rsidRPr="00E3491D">
        <w:rPr>
          <w:rFonts w:ascii="Calibri" w:hAnsi="Calibri" w:cs="Calibri"/>
          <w:color w:val="000000"/>
          <w:shd w:val="clear" w:color="auto" w:fill="FFFFFF"/>
        </w:rPr>
        <w:t xml:space="preserve">Children from families living in the normal area* served by the school with siblings**. Older siblings should be attending at the time of application and admission. </w:t>
      </w:r>
    </w:p>
    <w:p w14:paraId="1E81E2D4" w14:textId="77777777" w:rsidR="00281008" w:rsidRPr="00E3491D" w:rsidRDefault="00281008" w:rsidP="00E51F93">
      <w:pPr>
        <w:pStyle w:val="ListParagraph"/>
        <w:numPr>
          <w:ilvl w:val="0"/>
          <w:numId w:val="42"/>
        </w:numPr>
        <w:suppressAutoHyphens w:val="0"/>
        <w:autoSpaceDN/>
        <w:textAlignment w:val="auto"/>
        <w:rPr>
          <w:rFonts w:ascii="Calibri" w:hAnsi="Calibri" w:cs="Calibri"/>
        </w:rPr>
      </w:pPr>
      <w:r w:rsidRPr="00E3491D">
        <w:rPr>
          <w:rFonts w:ascii="Calibri" w:hAnsi="Calibri" w:cs="Calibri"/>
          <w:color w:val="000000"/>
          <w:shd w:val="clear" w:color="auto" w:fill="FFFFFF"/>
        </w:rPr>
        <w:t xml:space="preserve">Children living in the normal area served by the school at the time of application and admission. </w:t>
      </w:r>
    </w:p>
    <w:p w14:paraId="77E7981C" w14:textId="77777777" w:rsidR="00281008" w:rsidRPr="00E3491D" w:rsidRDefault="00281008" w:rsidP="00E51F93">
      <w:pPr>
        <w:pStyle w:val="ListParagraph"/>
        <w:numPr>
          <w:ilvl w:val="0"/>
          <w:numId w:val="42"/>
        </w:numPr>
        <w:suppressAutoHyphens w:val="0"/>
        <w:autoSpaceDN/>
        <w:textAlignment w:val="auto"/>
        <w:rPr>
          <w:rFonts w:ascii="Calibri" w:hAnsi="Calibri" w:cs="Calibri"/>
        </w:rPr>
      </w:pPr>
      <w:r w:rsidRPr="00E3491D">
        <w:rPr>
          <w:rFonts w:ascii="Calibri" w:hAnsi="Calibri" w:cs="Calibri"/>
          <w:color w:val="000000"/>
          <w:shd w:val="clear" w:color="auto" w:fill="FFFFFF"/>
        </w:rPr>
        <w:t xml:space="preserve">Children from families not living in the normal area served by the school with siblings. Older siblings should be attending at the time of application and admission. </w:t>
      </w:r>
    </w:p>
    <w:p w14:paraId="0AC353C0" w14:textId="77777777" w:rsidR="00281008" w:rsidRPr="00E3491D" w:rsidRDefault="00281008" w:rsidP="00E51F93">
      <w:pPr>
        <w:pStyle w:val="ListParagraph"/>
        <w:numPr>
          <w:ilvl w:val="0"/>
          <w:numId w:val="42"/>
        </w:numPr>
        <w:suppressAutoHyphens w:val="0"/>
        <w:autoSpaceDN/>
        <w:textAlignment w:val="auto"/>
        <w:rPr>
          <w:rFonts w:ascii="Calibri" w:hAnsi="Calibri" w:cs="Calibri"/>
        </w:rPr>
      </w:pPr>
      <w:r w:rsidRPr="00E3491D">
        <w:rPr>
          <w:rFonts w:ascii="Calibri" w:hAnsi="Calibri" w:cs="Calibri"/>
          <w:color w:val="000000"/>
          <w:shd w:val="clear" w:color="auto" w:fill="FFFFFF"/>
        </w:rPr>
        <w:t>Other children whose parents have requested a place.</w:t>
      </w:r>
    </w:p>
    <w:p w14:paraId="02709DAF" w14:textId="77777777" w:rsidR="00281008" w:rsidRDefault="00281008" w:rsidP="00281008">
      <w:pPr>
        <w:jc w:val="both"/>
        <w:rPr>
          <w:rFonts w:ascii="Calibri" w:hAnsi="Calibri" w:cs="Calibri"/>
        </w:rPr>
      </w:pPr>
      <w:r w:rsidRPr="00263644">
        <w:rPr>
          <w:rFonts w:ascii="Calibri" w:hAnsi="Calibri" w:cs="Calibri"/>
        </w:rPr>
        <w:t xml:space="preserve">All pupils who have named the school in their EHC plan will be admitted. </w:t>
      </w:r>
    </w:p>
    <w:p w14:paraId="355DE724" w14:textId="77777777" w:rsidR="00281008" w:rsidRDefault="00281008" w:rsidP="00281008">
      <w:pPr>
        <w:jc w:val="both"/>
        <w:rPr>
          <w:rFonts w:ascii="Calibri" w:hAnsi="Calibri" w:cs="Calibri"/>
        </w:rPr>
      </w:pPr>
    </w:p>
    <w:p w14:paraId="6E791C21" w14:textId="77777777" w:rsidR="00281008" w:rsidRDefault="00281008" w:rsidP="00281008">
      <w:pPr>
        <w:jc w:val="both"/>
        <w:rPr>
          <w:rFonts w:ascii="Calibri" w:hAnsi="Calibri" w:cs="Calibri"/>
          <w:b/>
          <w:bCs/>
        </w:rPr>
      </w:pPr>
      <w:r>
        <w:rPr>
          <w:rFonts w:ascii="Calibri" w:hAnsi="Calibri" w:cs="Calibri"/>
          <w:b/>
          <w:bCs/>
        </w:rPr>
        <w:t>Definitions</w:t>
      </w:r>
    </w:p>
    <w:p w14:paraId="37391CD8" w14:textId="77777777" w:rsidR="00281008" w:rsidRDefault="00281008" w:rsidP="00281008">
      <w:pPr>
        <w:jc w:val="both"/>
        <w:rPr>
          <w:rFonts w:ascii="Calibri" w:hAnsi="Calibri" w:cs="Calibri"/>
          <w:b/>
          <w:bCs/>
        </w:rPr>
      </w:pPr>
    </w:p>
    <w:p w14:paraId="251451E1" w14:textId="77777777" w:rsidR="00281008" w:rsidRDefault="00281008" w:rsidP="00281008">
      <w:pPr>
        <w:pStyle w:val="Standard"/>
        <w:jc w:val="both"/>
        <w:rPr>
          <w:rFonts w:ascii="Calibri" w:hAnsi="Calibri" w:cs="Calibri"/>
          <w:b/>
          <w:bCs/>
        </w:rPr>
      </w:pPr>
      <w:r w:rsidRPr="00016D96">
        <w:rPr>
          <w:rFonts w:ascii="Calibri" w:hAnsi="Calibri" w:cs="Calibri"/>
          <w:b/>
          <w:bCs/>
          <w:i/>
          <w:iCs/>
        </w:rPr>
        <w:t xml:space="preserve">* </w:t>
      </w:r>
      <w:r w:rsidRPr="00016D96">
        <w:rPr>
          <w:rFonts w:ascii="Calibri" w:hAnsi="Calibri" w:cs="Calibri"/>
          <w:i/>
          <w:iCs/>
        </w:rPr>
        <w:t>Normal area: As defined in the map included at Appendix A</w:t>
      </w:r>
      <w:r>
        <w:rPr>
          <w:rFonts w:ascii="Calibri" w:hAnsi="Calibri" w:cs="Calibri"/>
          <w:i/>
          <w:iCs/>
        </w:rPr>
        <w:t xml:space="preserve"> and a</w:t>
      </w:r>
      <w:r w:rsidRPr="009962EC">
        <w:rPr>
          <w:rFonts w:ascii="Calibri" w:hAnsi="Calibri" w:cs="Calibri"/>
          <w:i/>
          <w:iCs/>
        </w:rPr>
        <w:t xml:space="preserve">t </w:t>
      </w:r>
      <w:hyperlink r:id="rId10" w:anchor="/main?mapcfg=Ordnance_Survey_Maps" w:history="1">
        <w:r w:rsidRPr="009962EC">
          <w:rPr>
            <w:rStyle w:val="Hyperlink"/>
            <w:rFonts w:ascii="Calibri" w:hAnsi="Calibri" w:cs="Calibri"/>
            <w:i/>
            <w:iCs/>
          </w:rPr>
          <w:t>Derbyshire Mapping Portal</w:t>
        </w:r>
      </w:hyperlink>
      <w:r>
        <w:rPr>
          <w:rStyle w:val="Hyperlink"/>
          <w:rFonts w:ascii="Calibri" w:hAnsi="Calibri" w:cs="Calibri"/>
          <w:i/>
          <w:iCs/>
        </w:rPr>
        <w:t xml:space="preserve"> </w:t>
      </w:r>
      <w:r w:rsidRPr="000708B9">
        <w:rPr>
          <w:rFonts w:ascii="Calibri" w:hAnsi="Calibri" w:cs="Calibri"/>
          <w:i/>
          <w:iCs/>
        </w:rPr>
        <w:t>(click on map legend (top right), select school catchment area, enter school name in field (top left hand side)).</w:t>
      </w:r>
    </w:p>
    <w:p w14:paraId="6B2CE0CC" w14:textId="77777777" w:rsidR="00281008" w:rsidRPr="00016D96" w:rsidRDefault="00281008" w:rsidP="00281008">
      <w:pPr>
        <w:autoSpaceDE w:val="0"/>
        <w:adjustRightInd w:val="0"/>
        <w:rPr>
          <w:rFonts w:ascii="Calibri" w:hAnsi="Calibri" w:cs="Calibri"/>
          <w:i/>
          <w:iCs/>
        </w:rPr>
      </w:pPr>
      <w:r w:rsidRPr="00016D96">
        <w:rPr>
          <w:rFonts w:ascii="Calibri" w:hAnsi="Calibri" w:cs="Calibri"/>
          <w:i/>
          <w:iCs/>
        </w:rPr>
        <w:t xml:space="preserve">** </w:t>
      </w:r>
      <w:r>
        <w:rPr>
          <w:rFonts w:ascii="Calibri" w:hAnsi="Calibri" w:cs="Calibri"/>
          <w:i/>
          <w:iCs/>
        </w:rPr>
        <w:t>Siblings</w:t>
      </w:r>
      <w:r w:rsidRPr="00016D96">
        <w:rPr>
          <w:rFonts w:ascii="Calibri" w:hAnsi="Calibri" w:cs="Calibri"/>
          <w:i/>
          <w:iCs/>
        </w:rPr>
        <w:t xml:space="preserve"> includes:</w:t>
      </w:r>
    </w:p>
    <w:p w14:paraId="33B8D743" w14:textId="05504D30" w:rsidR="00281008" w:rsidRPr="00016D96" w:rsidRDefault="00281008" w:rsidP="00281008">
      <w:pPr>
        <w:autoSpaceDE w:val="0"/>
        <w:adjustRightInd w:val="0"/>
        <w:rPr>
          <w:rFonts w:ascii="Calibri" w:hAnsi="Calibri" w:cs="Calibri"/>
          <w:i/>
          <w:iCs/>
        </w:rPr>
      </w:pPr>
      <w:r w:rsidRPr="00016D96">
        <w:rPr>
          <w:rFonts w:ascii="Calibri" w:hAnsi="Calibri" w:cs="Calibri"/>
          <w:i/>
          <w:iCs/>
        </w:rPr>
        <w:t>(a) a half-</w:t>
      </w:r>
      <w:r w:rsidR="00E3491D">
        <w:rPr>
          <w:rFonts w:ascii="Calibri" w:hAnsi="Calibri" w:cs="Calibri"/>
          <w:i/>
          <w:iCs/>
        </w:rPr>
        <w:t>sibling</w:t>
      </w:r>
    </w:p>
    <w:p w14:paraId="55270792" w14:textId="316DAF3E" w:rsidR="00281008" w:rsidRPr="00016D96" w:rsidRDefault="00281008" w:rsidP="00281008">
      <w:pPr>
        <w:autoSpaceDE w:val="0"/>
        <w:adjustRightInd w:val="0"/>
        <w:rPr>
          <w:rFonts w:ascii="Calibri" w:hAnsi="Calibri" w:cs="Calibri"/>
          <w:i/>
          <w:iCs/>
        </w:rPr>
      </w:pPr>
      <w:r w:rsidRPr="00016D96">
        <w:rPr>
          <w:rFonts w:ascii="Calibri" w:hAnsi="Calibri" w:cs="Calibri"/>
          <w:i/>
          <w:iCs/>
        </w:rPr>
        <w:t>(b) a legally adopted</w:t>
      </w:r>
      <w:r w:rsidR="00E51F93">
        <w:rPr>
          <w:rFonts w:ascii="Calibri" w:hAnsi="Calibri" w:cs="Calibri"/>
          <w:i/>
          <w:iCs/>
        </w:rPr>
        <w:t>/fostered</w:t>
      </w:r>
      <w:r w:rsidRPr="00016D96">
        <w:rPr>
          <w:rFonts w:ascii="Calibri" w:hAnsi="Calibri" w:cs="Calibri"/>
          <w:i/>
          <w:iCs/>
        </w:rPr>
        <w:t xml:space="preserve"> child being regarded as a </w:t>
      </w:r>
      <w:r w:rsidR="00E3491D">
        <w:rPr>
          <w:rFonts w:ascii="Calibri" w:hAnsi="Calibri" w:cs="Calibri"/>
          <w:i/>
          <w:iCs/>
        </w:rPr>
        <w:t>sibling</w:t>
      </w:r>
    </w:p>
    <w:p w14:paraId="555A4AE6" w14:textId="1D1372F3" w:rsidR="00281008" w:rsidRDefault="00281008" w:rsidP="00281008">
      <w:pPr>
        <w:jc w:val="both"/>
        <w:rPr>
          <w:rFonts w:ascii="Calibri" w:hAnsi="Calibri" w:cs="Calibri"/>
          <w:i/>
          <w:iCs/>
        </w:rPr>
      </w:pPr>
      <w:r w:rsidRPr="00016D96">
        <w:rPr>
          <w:rFonts w:ascii="Calibri" w:hAnsi="Calibri" w:cs="Calibri"/>
          <w:i/>
          <w:iCs/>
        </w:rPr>
        <w:lastRenderedPageBreak/>
        <w:t xml:space="preserve">(c) a </w:t>
      </w:r>
      <w:proofErr w:type="gramStart"/>
      <w:r w:rsidRPr="00016D96">
        <w:rPr>
          <w:rFonts w:ascii="Calibri" w:hAnsi="Calibri" w:cs="Calibri"/>
          <w:i/>
          <w:iCs/>
        </w:rPr>
        <w:t>step-</w:t>
      </w:r>
      <w:r w:rsidR="00E3491D">
        <w:rPr>
          <w:rFonts w:ascii="Calibri" w:hAnsi="Calibri" w:cs="Calibri"/>
          <w:i/>
          <w:iCs/>
        </w:rPr>
        <w:t>sibling</w:t>
      </w:r>
      <w:proofErr w:type="gramEnd"/>
      <w:r w:rsidRPr="00016D96">
        <w:rPr>
          <w:rFonts w:ascii="Calibri" w:hAnsi="Calibri" w:cs="Calibri"/>
          <w:i/>
          <w:iCs/>
        </w:rPr>
        <w:t xml:space="preserve"> residing in the same family unit</w:t>
      </w:r>
    </w:p>
    <w:p w14:paraId="03C0A8A9" w14:textId="22636650" w:rsidR="00E3491D" w:rsidRDefault="00E3491D" w:rsidP="00281008">
      <w:pPr>
        <w:jc w:val="both"/>
        <w:rPr>
          <w:rFonts w:ascii="Calibri" w:hAnsi="Calibri" w:cs="Calibri"/>
          <w:i/>
          <w:iCs/>
        </w:rPr>
      </w:pPr>
      <w:r>
        <w:rPr>
          <w:rFonts w:ascii="Calibri" w:hAnsi="Calibri" w:cs="Calibri"/>
          <w:i/>
          <w:iCs/>
        </w:rPr>
        <w:t>(d) a child of parent’s partner living in the same family unit</w:t>
      </w:r>
    </w:p>
    <w:p w14:paraId="302A0669" w14:textId="77777777" w:rsidR="009675BC" w:rsidRDefault="009675BC">
      <w:pPr>
        <w:pStyle w:val="Standard"/>
        <w:jc w:val="both"/>
        <w:rPr>
          <w:rFonts w:ascii="Calibri" w:hAnsi="Calibri" w:cs="Calibri"/>
          <w:b/>
          <w:bCs/>
        </w:rPr>
      </w:pPr>
    </w:p>
    <w:p w14:paraId="775ED25E" w14:textId="0E500DB1" w:rsidR="007C4630" w:rsidRDefault="008C5AFB">
      <w:pPr>
        <w:pStyle w:val="Standard"/>
        <w:jc w:val="both"/>
        <w:rPr>
          <w:rFonts w:ascii="Calibri" w:hAnsi="Calibri" w:cs="Calibri"/>
          <w:b/>
          <w:bCs/>
        </w:rPr>
      </w:pPr>
      <w:r>
        <w:rPr>
          <w:rFonts w:ascii="Calibri" w:hAnsi="Calibri" w:cs="Calibri"/>
          <w:b/>
          <w:bCs/>
        </w:rPr>
        <w:t>Tie-Breaker</w:t>
      </w:r>
    </w:p>
    <w:p w14:paraId="0BB95C75" w14:textId="5130D5DB" w:rsidR="007C4630" w:rsidRDefault="008C5AFB" w:rsidP="00E51F93">
      <w:pPr>
        <w:pStyle w:val="Standard"/>
        <w:jc w:val="both"/>
      </w:pPr>
      <w:r>
        <w:rPr>
          <w:rFonts w:ascii="Calibri" w:hAnsi="Calibri" w:cs="Calibri"/>
        </w:rPr>
        <w:t>If there is a ‘</w:t>
      </w:r>
      <w:proofErr w:type="gramStart"/>
      <w:r>
        <w:rPr>
          <w:rFonts w:ascii="Calibri" w:hAnsi="Calibri" w:cs="Calibri"/>
        </w:rPr>
        <w:t>tie-breaker</w:t>
      </w:r>
      <w:proofErr w:type="gramEnd"/>
      <w:r>
        <w:rPr>
          <w:rFonts w:ascii="Calibri" w:hAnsi="Calibri" w:cs="Calibri"/>
        </w:rPr>
        <w:t xml:space="preserve">’ between oversubscribed pupils, the school will </w:t>
      </w:r>
      <w:r w:rsidR="00E3491D">
        <w:rPr>
          <w:rFonts w:ascii="Calibri" w:hAnsi="Calibri" w:cs="Calibri"/>
        </w:rPr>
        <w:t xml:space="preserve">allocate </w:t>
      </w:r>
      <w:r>
        <w:rPr>
          <w:rFonts w:ascii="Calibri" w:hAnsi="Calibri" w:cs="Calibri"/>
          <w:bCs/>
          <w:color w:val="000000"/>
        </w:rPr>
        <w:t>the place to the pupil who lives closest to school.</w:t>
      </w:r>
    </w:p>
    <w:p w14:paraId="611CB52A" w14:textId="77777777" w:rsidR="007C4630" w:rsidRDefault="008C5AFB" w:rsidP="00E51F93">
      <w:pPr>
        <w:pStyle w:val="Standard"/>
        <w:spacing w:before="280" w:after="280"/>
        <w:rPr>
          <w:rFonts w:ascii="Calibri" w:eastAsia="Times New Roman" w:hAnsi="Calibri" w:cs="Calibri"/>
          <w:lang w:eastAsia="en-GB"/>
        </w:rPr>
      </w:pPr>
      <w:r>
        <w:rPr>
          <w:rFonts w:ascii="Calibri" w:eastAsia="Times New Roman" w:hAnsi="Calibri" w:cs="Calibri"/>
          <w:lang w:eastAsia="en-GB"/>
        </w:rPr>
        <w:t>Distance will be measured from the front door of the child’s home address to the main entrance of the school using the Local Authority’s Geographic Information System. Those living closer to the school receive the higher priority. If the distance between two or more children’s houses and the school is the same, the allocation of the place will be made by the drawing of lots</w:t>
      </w:r>
      <w:r w:rsidRPr="00B67B9D">
        <w:rPr>
          <w:rFonts w:ascii="Calibri" w:eastAsia="Times New Roman" w:hAnsi="Calibri" w:cs="Calibri"/>
          <w:color w:val="000000" w:themeColor="text1"/>
          <w:lang w:eastAsia="en-GB"/>
        </w:rPr>
        <w:t xml:space="preserve"> and independently verified.</w:t>
      </w:r>
    </w:p>
    <w:p w14:paraId="255F0319" w14:textId="77777777" w:rsidR="007C4630" w:rsidRDefault="008C5AFB">
      <w:pPr>
        <w:pStyle w:val="Standard"/>
        <w:spacing w:before="280" w:after="280" w:line="240" w:lineRule="auto"/>
        <w:rPr>
          <w:rFonts w:ascii="Calibri" w:eastAsia="Times New Roman" w:hAnsi="Calibri" w:cs="Calibri"/>
          <w:b/>
          <w:bCs/>
          <w:lang w:eastAsia="en-GB"/>
        </w:rPr>
      </w:pPr>
      <w:r>
        <w:rPr>
          <w:rFonts w:ascii="Calibri" w:eastAsia="Times New Roman" w:hAnsi="Calibri" w:cs="Calibri"/>
          <w:b/>
          <w:bCs/>
          <w:lang w:eastAsia="en-GB"/>
        </w:rPr>
        <w:t>Home Address</w:t>
      </w:r>
    </w:p>
    <w:p w14:paraId="49068CB4" w14:textId="3EEECC2B" w:rsidR="007C4630" w:rsidRDefault="008C5AFB">
      <w:pPr>
        <w:pStyle w:val="Standard"/>
        <w:rPr>
          <w:rFonts w:ascii="Calibri" w:hAnsi="Calibri" w:cs="Calibri"/>
          <w:color w:val="000000"/>
          <w:lang w:eastAsia="en-GB"/>
        </w:rPr>
      </w:pPr>
      <w:r>
        <w:rPr>
          <w:rFonts w:ascii="Calibri" w:hAnsi="Calibri" w:cs="Calibri"/>
          <w:color w:val="000000"/>
          <w:lang w:eastAsia="en-GB"/>
        </w:rPr>
        <w:t xml:space="preserve">For admission purposes, the home address is the child’s permanent address, where the child usually lives with their parent or carer. </w:t>
      </w:r>
      <w:r w:rsidR="004F5D3F">
        <w:rPr>
          <w:rFonts w:ascii="Calibri" w:hAnsi="Calibri" w:cs="Calibri"/>
          <w:color w:val="000000"/>
          <w:lang w:eastAsia="en-GB"/>
        </w:rPr>
        <w:t>A</w:t>
      </w:r>
      <w:r>
        <w:rPr>
          <w:rFonts w:ascii="Calibri" w:hAnsi="Calibri" w:cs="Calibri"/>
          <w:color w:val="000000"/>
          <w:lang w:eastAsia="en-GB"/>
        </w:rPr>
        <w:t>ny other address</w:t>
      </w:r>
      <w:r w:rsidR="004F5D3F">
        <w:rPr>
          <w:rFonts w:ascii="Calibri" w:hAnsi="Calibri" w:cs="Calibri"/>
          <w:color w:val="000000"/>
          <w:lang w:eastAsia="en-GB"/>
        </w:rPr>
        <w:t xml:space="preserve"> should not be used</w:t>
      </w:r>
      <w:r>
        <w:rPr>
          <w:rFonts w:ascii="Calibri" w:hAnsi="Calibri" w:cs="Calibri"/>
          <w:color w:val="000000"/>
          <w:lang w:eastAsia="en-GB"/>
        </w:rPr>
        <w:t xml:space="preserve"> on your application, including using the address of a childminder or relative or renting a property for a short period of time as this could be considered as using a fraudulent address. Any queries about addresses will be investigated and, depending on findings, the school place offer may change.</w:t>
      </w:r>
    </w:p>
    <w:p w14:paraId="1B50BF31" w14:textId="77777777" w:rsidR="007C4630" w:rsidRDefault="008C5AFB">
      <w:pPr>
        <w:pStyle w:val="Standard"/>
        <w:rPr>
          <w:rFonts w:ascii="Calibri" w:hAnsi="Calibri" w:cs="Calibri"/>
          <w:color w:val="000000"/>
          <w:lang w:eastAsia="en-GB"/>
        </w:rPr>
      </w:pPr>
      <w:r>
        <w:rPr>
          <w:rFonts w:ascii="Calibri" w:hAnsi="Calibri" w:cs="Calibri"/>
          <w:color w:val="000000"/>
          <w:lang w:eastAsia="en-GB"/>
        </w:rPr>
        <w:t>Only one address can be used on your application for a school place. Where shared care arrangements are in place, both parents must agree which address will be used on the application, and this should be the address where the child lives for the majority of the school week. If no joint declaration is received by the closing date for applications, the address where the child spends the majority of the school week will be used. In instances where the child spends equal time with each parent, the home address will be taken as the address where the child is registered with the doctor.</w:t>
      </w:r>
    </w:p>
    <w:p w14:paraId="03C38090" w14:textId="30E76D4E" w:rsidR="007C4630" w:rsidRDefault="008C5AFB">
      <w:pPr>
        <w:pStyle w:val="Standard"/>
        <w:rPr>
          <w:rFonts w:ascii="Calibri" w:hAnsi="Calibri" w:cs="Calibri"/>
          <w:color w:val="000000"/>
          <w:lang w:eastAsia="en-GB"/>
        </w:rPr>
      </w:pPr>
      <w:r>
        <w:rPr>
          <w:rFonts w:ascii="Calibri" w:hAnsi="Calibri" w:cs="Calibri"/>
          <w:color w:val="000000"/>
          <w:lang w:eastAsia="en-GB"/>
        </w:rPr>
        <w:t>When an offer</w:t>
      </w:r>
      <w:r w:rsidR="00587D73">
        <w:rPr>
          <w:rFonts w:ascii="Calibri" w:hAnsi="Calibri" w:cs="Calibri"/>
          <w:color w:val="000000"/>
          <w:lang w:eastAsia="en-GB"/>
        </w:rPr>
        <w:t xml:space="preserve"> is made</w:t>
      </w:r>
      <w:r>
        <w:rPr>
          <w:rFonts w:ascii="Calibri" w:hAnsi="Calibri" w:cs="Calibri"/>
          <w:color w:val="000000"/>
          <w:lang w:eastAsia="en-GB"/>
        </w:rPr>
        <w:t xml:space="preserve">, </w:t>
      </w:r>
      <w:r w:rsidR="00587D73">
        <w:rPr>
          <w:rFonts w:ascii="Calibri" w:hAnsi="Calibri" w:cs="Calibri"/>
          <w:color w:val="000000"/>
          <w:lang w:eastAsia="en-GB"/>
        </w:rPr>
        <w:t>it will be</w:t>
      </w:r>
      <w:r>
        <w:rPr>
          <w:rFonts w:ascii="Calibri" w:hAnsi="Calibri" w:cs="Calibri"/>
          <w:color w:val="000000"/>
          <w:lang w:eastAsia="en-GB"/>
        </w:rPr>
        <w:t xml:space="preserve"> assume</w:t>
      </w:r>
      <w:r w:rsidR="00587D73">
        <w:rPr>
          <w:rFonts w:ascii="Calibri" w:hAnsi="Calibri" w:cs="Calibri"/>
          <w:color w:val="000000"/>
          <w:lang w:eastAsia="en-GB"/>
        </w:rPr>
        <w:t>d</w:t>
      </w:r>
      <w:r>
        <w:rPr>
          <w:rFonts w:ascii="Calibri" w:hAnsi="Calibri" w:cs="Calibri"/>
          <w:color w:val="000000"/>
          <w:lang w:eastAsia="en-GB"/>
        </w:rPr>
        <w:t xml:space="preserve"> </w:t>
      </w:r>
      <w:r w:rsidR="00587D73">
        <w:rPr>
          <w:rFonts w:ascii="Calibri" w:hAnsi="Calibri" w:cs="Calibri"/>
          <w:color w:val="000000"/>
          <w:lang w:eastAsia="en-GB"/>
        </w:rPr>
        <w:t xml:space="preserve">that the </w:t>
      </w:r>
      <w:r>
        <w:rPr>
          <w:rFonts w:ascii="Calibri" w:hAnsi="Calibri" w:cs="Calibri"/>
          <w:color w:val="000000"/>
          <w:lang w:eastAsia="en-GB"/>
        </w:rPr>
        <w:t xml:space="preserve">address </w:t>
      </w:r>
      <w:r w:rsidR="00587D73">
        <w:rPr>
          <w:rFonts w:ascii="Calibri" w:hAnsi="Calibri" w:cs="Calibri"/>
          <w:color w:val="000000"/>
          <w:lang w:eastAsia="en-GB"/>
        </w:rPr>
        <w:t xml:space="preserve">used in the application </w:t>
      </w:r>
      <w:r>
        <w:rPr>
          <w:rFonts w:ascii="Calibri" w:hAnsi="Calibri" w:cs="Calibri"/>
          <w:color w:val="000000"/>
          <w:lang w:eastAsia="en-GB"/>
        </w:rPr>
        <w:t xml:space="preserve">will be the same </w:t>
      </w:r>
      <w:r w:rsidR="00587D73">
        <w:rPr>
          <w:rFonts w:ascii="Calibri" w:hAnsi="Calibri" w:cs="Calibri"/>
          <w:color w:val="000000"/>
          <w:lang w:eastAsia="en-GB"/>
        </w:rPr>
        <w:t>as the home address at the time the</w:t>
      </w:r>
      <w:r>
        <w:rPr>
          <w:rFonts w:ascii="Calibri" w:hAnsi="Calibri" w:cs="Calibri"/>
          <w:color w:val="000000"/>
          <w:lang w:eastAsia="en-GB"/>
        </w:rPr>
        <w:t xml:space="preserve"> school place</w:t>
      </w:r>
      <w:r w:rsidR="00587D73">
        <w:rPr>
          <w:rFonts w:ascii="Calibri" w:hAnsi="Calibri" w:cs="Calibri"/>
          <w:color w:val="000000"/>
          <w:lang w:eastAsia="en-GB"/>
        </w:rPr>
        <w:t xml:space="preserve"> is taken up</w:t>
      </w:r>
      <w:r>
        <w:rPr>
          <w:rFonts w:ascii="Calibri" w:hAnsi="Calibri" w:cs="Calibri"/>
          <w:color w:val="000000"/>
          <w:lang w:eastAsia="en-GB"/>
        </w:rPr>
        <w:t xml:space="preserve"> in September. If you plan to move house, you must still use your current address on your application. As soon as you move house, you must tell us your new address, providing proof of your house move (including evidence of entry to the new address and exit from the old address) as this may mean we have to change the school place offer.</w:t>
      </w:r>
    </w:p>
    <w:p w14:paraId="2ABDF592" w14:textId="77777777" w:rsidR="00281008" w:rsidRDefault="008C5AFB" w:rsidP="00281008">
      <w:pPr>
        <w:pStyle w:val="Standard"/>
        <w:rPr>
          <w:rFonts w:ascii="Calibri" w:hAnsi="Calibri" w:cs="Calibri"/>
          <w:color w:val="000000"/>
          <w:lang w:eastAsia="en-GB"/>
        </w:rPr>
      </w:pPr>
      <w:r>
        <w:rPr>
          <w:rFonts w:ascii="Calibri" w:hAnsi="Calibri" w:cs="Calibri"/>
          <w:color w:val="000000"/>
          <w:lang w:eastAsia="en-GB"/>
        </w:rPr>
        <w:t>If it is found that an intentionally misleading or false address has been given with the aim of fraudulently securing a school place, that place may be withdrawn, even if the child has already started at the school.</w:t>
      </w:r>
    </w:p>
    <w:p w14:paraId="39F00D92" w14:textId="548299B6" w:rsidR="007C4630" w:rsidRPr="00281008" w:rsidRDefault="008C5AFB" w:rsidP="00281008">
      <w:pPr>
        <w:pStyle w:val="Standard"/>
        <w:rPr>
          <w:rFonts w:ascii="Calibri" w:hAnsi="Calibri" w:cs="Calibri"/>
          <w:color w:val="000000"/>
          <w:lang w:eastAsia="en-GB"/>
        </w:rPr>
      </w:pPr>
      <w:r>
        <w:rPr>
          <w:rFonts w:ascii="Calibri" w:eastAsia="Times New Roman" w:hAnsi="Calibri" w:cs="Calibri"/>
          <w:b/>
          <w:bCs/>
          <w:lang w:eastAsia="en-GB"/>
        </w:rPr>
        <w:t>Infant Class Size Regulations</w:t>
      </w:r>
    </w:p>
    <w:p w14:paraId="49455FCC" w14:textId="314FB362" w:rsidR="007C4630" w:rsidRDefault="008C5AFB" w:rsidP="00E81C81">
      <w:pPr>
        <w:pStyle w:val="Standard"/>
        <w:spacing w:before="280" w:after="280"/>
      </w:pPr>
      <w:r>
        <w:rPr>
          <w:rFonts w:ascii="Calibri" w:eastAsia="Times New Roman" w:hAnsi="Calibri" w:cs="Calibri"/>
          <w:lang w:eastAsia="en-GB"/>
        </w:rPr>
        <w:t xml:space="preserve">Infant classes (those where the majority of children will reach the age of 5, 6 or 7 during the school year) </w:t>
      </w:r>
      <w:r>
        <w:rPr>
          <w:rFonts w:ascii="Calibri" w:eastAsia="Times New Roman" w:hAnsi="Calibri" w:cs="Calibri"/>
          <w:b/>
          <w:bCs/>
          <w:lang w:eastAsia="en-GB"/>
        </w:rPr>
        <w:t xml:space="preserve">must not </w:t>
      </w:r>
      <w:r>
        <w:rPr>
          <w:rFonts w:ascii="Calibri" w:eastAsia="Times New Roman" w:hAnsi="Calibri" w:cs="Calibri"/>
          <w:lang w:eastAsia="en-GB"/>
        </w:rPr>
        <w:t xml:space="preserve">contain more than 30 pupils with a single </w:t>
      </w:r>
      <w:r w:rsidRPr="00B67B9D">
        <w:rPr>
          <w:rFonts w:ascii="Calibri" w:eastAsia="Times New Roman" w:hAnsi="Calibri" w:cs="Calibri"/>
          <w:color w:val="000000" w:themeColor="text1"/>
          <w:lang w:eastAsia="en-GB"/>
        </w:rPr>
        <w:t>qualified teacher</w:t>
      </w:r>
      <w:r>
        <w:rPr>
          <w:rFonts w:ascii="Calibri" w:eastAsia="Times New Roman" w:hAnsi="Calibri" w:cs="Calibri"/>
          <w:lang w:eastAsia="en-GB"/>
        </w:rPr>
        <w:t>. Additional children may only be admitted under very limited exceptional circumstances.</w:t>
      </w:r>
    </w:p>
    <w:p w14:paraId="0578F313" w14:textId="77777777" w:rsidR="007C4630" w:rsidRDefault="008C5AFB">
      <w:pPr>
        <w:pStyle w:val="Standard"/>
        <w:spacing w:before="280" w:after="280" w:line="240" w:lineRule="auto"/>
        <w:rPr>
          <w:rFonts w:ascii="Calibri" w:eastAsia="Times New Roman" w:hAnsi="Calibri" w:cs="Calibri"/>
          <w:b/>
          <w:bCs/>
          <w:lang w:eastAsia="en-GB"/>
        </w:rPr>
      </w:pPr>
      <w:r>
        <w:rPr>
          <w:rFonts w:ascii="Calibri" w:eastAsia="Times New Roman" w:hAnsi="Calibri" w:cs="Calibri"/>
          <w:b/>
          <w:bCs/>
          <w:lang w:eastAsia="en-GB"/>
        </w:rPr>
        <w:t>Deferred Entry</w:t>
      </w:r>
    </w:p>
    <w:p w14:paraId="6154F079" w14:textId="77777777" w:rsidR="00A71CEC" w:rsidRDefault="008C5AFB" w:rsidP="00E51F93">
      <w:pPr>
        <w:pStyle w:val="Standard"/>
        <w:spacing w:before="280" w:after="280"/>
        <w:rPr>
          <w:rFonts w:ascii="Calibri" w:eastAsia="Times New Roman" w:hAnsi="Calibri" w:cs="Calibri"/>
          <w:lang w:eastAsia="en-GB"/>
        </w:rPr>
      </w:pPr>
      <w:r>
        <w:rPr>
          <w:rFonts w:ascii="Calibri" w:eastAsia="Times New Roman" w:hAnsi="Calibri" w:cs="Calibri"/>
          <w:lang w:eastAsia="en-GB"/>
        </w:rPr>
        <w:lastRenderedPageBreak/>
        <w:t xml:space="preserve">All places offered by the school will be offered on a full-time basis from the September following a child’s fourth birthday. Parents/carers can defer the date their child is admitted to the school until later in the school year but not beyond the point at which they reach compulsory school age and not beyond the beginning of the final term of the school year for which the offer was made. </w:t>
      </w:r>
    </w:p>
    <w:p w14:paraId="0C11CAD7" w14:textId="2F0EAECE" w:rsidR="007C4630" w:rsidRDefault="008C5AFB" w:rsidP="00E51F93">
      <w:pPr>
        <w:pStyle w:val="Standard"/>
        <w:spacing w:before="280" w:after="280"/>
        <w:rPr>
          <w:rFonts w:ascii="Calibri" w:eastAsia="Times New Roman" w:hAnsi="Calibri" w:cs="Calibri"/>
          <w:lang w:eastAsia="en-GB"/>
        </w:rPr>
      </w:pPr>
      <w:r>
        <w:rPr>
          <w:rFonts w:ascii="Calibri" w:eastAsia="Times New Roman" w:hAnsi="Calibri" w:cs="Calibri"/>
          <w:lang w:eastAsia="en-GB"/>
        </w:rPr>
        <w:t>Parents/carers may also request for their child to attend part-time until later in the school year but not beyond the point at which they reach compulsory school age.</w:t>
      </w:r>
    </w:p>
    <w:p w14:paraId="219F50A8" w14:textId="77777777" w:rsidR="007C4630" w:rsidRDefault="008C5AFB">
      <w:pPr>
        <w:pStyle w:val="Standard"/>
        <w:spacing w:before="280" w:after="280" w:line="240" w:lineRule="auto"/>
        <w:rPr>
          <w:rFonts w:ascii="Calibri" w:eastAsia="Times New Roman" w:hAnsi="Calibri" w:cs="Calibri"/>
          <w:b/>
          <w:bCs/>
          <w:lang w:eastAsia="en-GB"/>
        </w:rPr>
      </w:pPr>
      <w:r>
        <w:rPr>
          <w:rFonts w:ascii="Calibri" w:eastAsia="Times New Roman" w:hAnsi="Calibri" w:cs="Calibri"/>
          <w:b/>
          <w:bCs/>
          <w:lang w:eastAsia="en-GB"/>
        </w:rPr>
        <w:t>Admission of children outside their normal age group</w:t>
      </w:r>
    </w:p>
    <w:p w14:paraId="77E5F97F" w14:textId="7A23F2F7" w:rsidR="007C4630" w:rsidRDefault="008C5AFB">
      <w:pPr>
        <w:pStyle w:val="Standard"/>
        <w:jc w:val="both"/>
      </w:pPr>
      <w:r>
        <w:rPr>
          <w:rFonts w:ascii="Calibri" w:hAnsi="Calibri" w:cs="Calibri"/>
        </w:rPr>
        <w:t>A request may be made for a child to be admitted outside of their normal age group for example if the child is gifted and talented or had experienced problems such as ill health.  In addition, the parents of a summer born child (a child born between 1</w:t>
      </w:r>
      <w:r>
        <w:rPr>
          <w:rFonts w:ascii="Calibri" w:hAnsi="Calibri" w:cs="Calibri"/>
          <w:vertAlign w:val="superscript"/>
        </w:rPr>
        <w:t>st</w:t>
      </w:r>
      <w:r>
        <w:rPr>
          <w:rFonts w:ascii="Calibri" w:hAnsi="Calibri" w:cs="Calibri"/>
        </w:rPr>
        <w:t xml:space="preserve"> April and 31</w:t>
      </w:r>
      <w:r>
        <w:rPr>
          <w:rFonts w:ascii="Calibri" w:hAnsi="Calibri" w:cs="Calibri"/>
          <w:vertAlign w:val="superscript"/>
        </w:rPr>
        <w:t>st</w:t>
      </w:r>
      <w:r>
        <w:rPr>
          <w:rFonts w:ascii="Calibri" w:hAnsi="Calibri" w:cs="Calibri"/>
        </w:rPr>
        <w:t xml:space="preserve"> August) may request that the child be admitted out of their normal age group, </w:t>
      </w:r>
      <w:proofErr w:type="gramStart"/>
      <w:r>
        <w:rPr>
          <w:rFonts w:ascii="Calibri" w:hAnsi="Calibri" w:cs="Calibri"/>
        </w:rPr>
        <w:t>e.g</w:t>
      </w:r>
      <w:r w:rsidRPr="00281008">
        <w:rPr>
          <w:rFonts w:ascii="Calibri" w:hAnsi="Calibri" w:cs="Calibri"/>
        </w:rPr>
        <w:t>.</w:t>
      </w:r>
      <w:proofErr w:type="gramEnd"/>
      <w:r w:rsidRPr="00281008">
        <w:rPr>
          <w:rFonts w:ascii="Calibri" w:hAnsi="Calibri" w:cs="Calibri"/>
        </w:rPr>
        <w:t xml:space="preserve"> to reception rather than year 1</w:t>
      </w:r>
      <w:r w:rsidR="00281008">
        <w:rPr>
          <w:rFonts w:ascii="Calibri" w:hAnsi="Calibri" w:cs="Calibri"/>
        </w:rPr>
        <w:t>.</w:t>
      </w:r>
    </w:p>
    <w:p w14:paraId="4CA16D61" w14:textId="331A9E63" w:rsidR="007C4630" w:rsidRDefault="008C5AFB">
      <w:pPr>
        <w:pStyle w:val="Standard"/>
        <w:jc w:val="both"/>
        <w:rPr>
          <w:rFonts w:ascii="Calibri" w:hAnsi="Calibri" w:cs="Calibri"/>
        </w:rPr>
      </w:pPr>
      <w:r>
        <w:rPr>
          <w:rFonts w:ascii="Calibri" w:hAnsi="Calibri" w:cs="Calibri"/>
        </w:rPr>
        <w:t xml:space="preserve">Parents should apply in the normal admission round and also submit a written request addressed to the </w:t>
      </w:r>
      <w:r w:rsidR="0077528C">
        <w:rPr>
          <w:rFonts w:ascii="Calibri" w:hAnsi="Calibri" w:cs="Calibri"/>
        </w:rPr>
        <w:t>c</w:t>
      </w:r>
      <w:r>
        <w:rPr>
          <w:rFonts w:ascii="Calibri" w:hAnsi="Calibri" w:cs="Calibri"/>
        </w:rPr>
        <w:t xml:space="preserve">hair of </w:t>
      </w:r>
      <w:r w:rsidR="0077528C">
        <w:rPr>
          <w:rFonts w:ascii="Calibri" w:hAnsi="Calibri" w:cs="Calibri"/>
        </w:rPr>
        <w:t>governors</w:t>
      </w:r>
      <w:r>
        <w:rPr>
          <w:rFonts w:ascii="Calibri" w:hAnsi="Calibri" w:cs="Calibri"/>
        </w:rPr>
        <w:t xml:space="preserve"> specifying why admission out of normal year group is being requested and the year group in which they wish their child to be allocated a place.</w:t>
      </w:r>
    </w:p>
    <w:p w14:paraId="67EDFFF9" w14:textId="07A8223D" w:rsidR="007C4630" w:rsidRDefault="008C5AFB">
      <w:pPr>
        <w:pStyle w:val="Standard"/>
        <w:jc w:val="both"/>
        <w:rPr>
          <w:rFonts w:ascii="Calibri" w:hAnsi="Calibri" w:cs="Calibri"/>
        </w:rPr>
      </w:pPr>
      <w:r>
        <w:rPr>
          <w:rFonts w:ascii="Calibri" w:hAnsi="Calibri" w:cs="Calibri"/>
        </w:rPr>
        <w:t xml:space="preserve">When such a request is made, the </w:t>
      </w:r>
      <w:r w:rsidR="0077528C">
        <w:rPr>
          <w:rFonts w:ascii="Calibri" w:hAnsi="Calibri" w:cs="Calibri"/>
        </w:rPr>
        <w:t>governors</w:t>
      </w:r>
      <w:r>
        <w:rPr>
          <w:rFonts w:ascii="Calibri" w:hAnsi="Calibri" w:cs="Calibri"/>
        </w:rPr>
        <w:t xml:space="preserve"> will make a decision on the basis of the circumstances of the case and in the best interests of the child concerned, taking into account the views of the headteacher and any supporting evidence provided by the parent</w:t>
      </w:r>
      <w:r w:rsidR="007E3A4A">
        <w:rPr>
          <w:rFonts w:ascii="Calibri" w:hAnsi="Calibri" w:cs="Calibri"/>
        </w:rPr>
        <w:t>s</w:t>
      </w:r>
      <w:r>
        <w:rPr>
          <w:rFonts w:ascii="Calibri" w:hAnsi="Calibri" w:cs="Calibri"/>
        </w:rPr>
        <w:t>.</w:t>
      </w:r>
    </w:p>
    <w:p w14:paraId="3081D637" w14:textId="77777777" w:rsidR="007C4630" w:rsidRPr="00B67B9D" w:rsidRDefault="008C5AFB">
      <w:pPr>
        <w:pStyle w:val="Standard"/>
        <w:jc w:val="both"/>
        <w:rPr>
          <w:rFonts w:ascii="Calibri" w:hAnsi="Calibri" w:cs="Calibri"/>
          <w:color w:val="000000" w:themeColor="text1"/>
        </w:rPr>
      </w:pPr>
      <w:r w:rsidRPr="00B67B9D">
        <w:rPr>
          <w:rFonts w:ascii="Calibri" w:hAnsi="Calibri" w:cs="Calibri"/>
          <w:color w:val="000000" w:themeColor="text1"/>
        </w:rPr>
        <w:t xml:space="preserve">If the request is agreed parents should then apply for a place in the </w:t>
      </w:r>
      <w:proofErr w:type="gramStart"/>
      <w:r w:rsidRPr="00B67B9D">
        <w:rPr>
          <w:rFonts w:ascii="Calibri" w:hAnsi="Calibri" w:cs="Calibri"/>
          <w:color w:val="000000" w:themeColor="text1"/>
        </w:rPr>
        <w:t>Reception</w:t>
      </w:r>
      <w:proofErr w:type="gramEnd"/>
      <w:r w:rsidRPr="00B67B9D">
        <w:rPr>
          <w:rFonts w:ascii="Calibri" w:hAnsi="Calibri" w:cs="Calibri"/>
          <w:color w:val="000000" w:themeColor="text1"/>
        </w:rPr>
        <w:t xml:space="preserve"> class in the September following the child’s fifth birthday in the normal admissions round for that year.</w:t>
      </w:r>
    </w:p>
    <w:p w14:paraId="7F36E636" w14:textId="39733BD6" w:rsidR="007C4630" w:rsidRPr="00B67B9D" w:rsidRDefault="008C5AFB" w:rsidP="00B67B9D">
      <w:pPr>
        <w:pStyle w:val="Standard"/>
        <w:jc w:val="both"/>
        <w:rPr>
          <w:rFonts w:ascii="Calibri" w:hAnsi="Calibri" w:cs="Calibri"/>
        </w:rPr>
      </w:pPr>
      <w:r>
        <w:rPr>
          <w:rFonts w:ascii="Calibri" w:hAnsi="Calibri" w:cs="Calibri"/>
        </w:rPr>
        <w:t>There is no right of appeal against a decision relating to admission out of chronological age.</w:t>
      </w:r>
    </w:p>
    <w:p w14:paraId="782AA87A" w14:textId="77777777" w:rsidR="007C4630" w:rsidRDefault="008C5AFB">
      <w:pPr>
        <w:pStyle w:val="Standard"/>
        <w:spacing w:before="280" w:after="280" w:line="240" w:lineRule="auto"/>
        <w:rPr>
          <w:rFonts w:ascii="Calibri" w:eastAsia="Times New Roman" w:hAnsi="Calibri" w:cs="Calibri"/>
          <w:b/>
          <w:bCs/>
          <w:lang w:eastAsia="en-GB"/>
        </w:rPr>
      </w:pPr>
      <w:r>
        <w:rPr>
          <w:rFonts w:ascii="Calibri" w:eastAsia="Times New Roman" w:hAnsi="Calibri" w:cs="Calibri"/>
          <w:b/>
          <w:bCs/>
          <w:lang w:eastAsia="en-GB"/>
        </w:rPr>
        <w:t>Children of multiple births</w:t>
      </w:r>
    </w:p>
    <w:p w14:paraId="178E467C" w14:textId="77777777" w:rsidR="007C4630" w:rsidRDefault="008C5AFB" w:rsidP="00E51F93">
      <w:pPr>
        <w:pStyle w:val="Standard"/>
        <w:spacing w:before="280" w:after="280"/>
        <w:rPr>
          <w:rFonts w:ascii="Calibri" w:eastAsia="Times New Roman" w:hAnsi="Calibri" w:cs="Calibri"/>
          <w:lang w:eastAsia="en-GB"/>
        </w:rPr>
      </w:pPr>
      <w:r>
        <w:rPr>
          <w:rFonts w:ascii="Calibri" w:eastAsia="Times New Roman" w:hAnsi="Calibri" w:cs="Calibri"/>
          <w:lang w:eastAsia="en-GB"/>
        </w:rPr>
        <w:t>Where the final place to be allocated within the Published Admission Number would separate children of multiple births a place(s) will also normally be offered to the other child/children.</w:t>
      </w:r>
    </w:p>
    <w:p w14:paraId="4832C7C2" w14:textId="77777777" w:rsidR="007C4630" w:rsidRDefault="008C5AFB" w:rsidP="00E51F93">
      <w:pPr>
        <w:pStyle w:val="Standard"/>
        <w:shd w:val="clear" w:color="auto" w:fill="FFFFFF"/>
        <w:spacing w:before="280" w:after="280"/>
        <w:rPr>
          <w:rFonts w:ascii="Calibri" w:eastAsia="Times New Roman" w:hAnsi="Calibri" w:cs="Calibri"/>
          <w:b/>
          <w:bCs/>
          <w:color w:val="212121"/>
          <w:lang w:eastAsia="en-GB"/>
        </w:rPr>
      </w:pPr>
      <w:r>
        <w:rPr>
          <w:rFonts w:ascii="Calibri" w:eastAsia="Times New Roman" w:hAnsi="Calibri" w:cs="Calibri"/>
          <w:b/>
          <w:bCs/>
          <w:color w:val="212121"/>
          <w:lang w:eastAsia="en-GB"/>
        </w:rPr>
        <w:t>Fair Access Protocols</w:t>
      </w:r>
    </w:p>
    <w:p w14:paraId="3F100AD2" w14:textId="7B548794" w:rsidR="00A71CEC" w:rsidRPr="008B6AAD" w:rsidRDefault="008C5AFB" w:rsidP="00E51F93">
      <w:pPr>
        <w:pStyle w:val="Standard"/>
        <w:shd w:val="clear" w:color="auto" w:fill="FFFFFF"/>
        <w:spacing w:before="280" w:after="280"/>
        <w:rPr>
          <w:rFonts w:ascii="Calibri" w:eastAsia="Times New Roman" w:hAnsi="Calibri" w:cs="Calibri"/>
          <w:color w:val="000000" w:themeColor="text1"/>
          <w:lang w:eastAsia="en-GB"/>
        </w:rPr>
      </w:pPr>
      <w:r>
        <w:rPr>
          <w:rFonts w:ascii="Calibri" w:eastAsia="Times New Roman" w:hAnsi="Calibri" w:cs="Calibri"/>
          <w:color w:val="0F0F0F"/>
          <w:lang w:eastAsia="en-GB"/>
        </w:rPr>
        <w:t xml:space="preserve">Local Authorities are required to have Fair Access Protocols in order to make sure that unplaced children, especially the most vulnerable, are offered a place at a suitable school as quickly as possible. This includes admitting children above the published admissions number to schools that are already full. </w:t>
      </w:r>
      <w:r w:rsidRPr="00B67B9D">
        <w:rPr>
          <w:rFonts w:ascii="Calibri" w:eastAsia="Times New Roman" w:hAnsi="Calibri" w:cs="Calibri"/>
          <w:color w:val="000000" w:themeColor="text1"/>
          <w:lang w:eastAsia="en-GB"/>
        </w:rPr>
        <w:t>Children identified under the protocol will be admitted before any others on the waiting list</w:t>
      </w:r>
      <w:r w:rsidR="00B67B9D" w:rsidRPr="00B67B9D">
        <w:rPr>
          <w:rFonts w:ascii="Calibri" w:eastAsia="Times New Roman" w:hAnsi="Calibri" w:cs="Calibri"/>
          <w:color w:val="000000" w:themeColor="text1"/>
          <w:lang w:eastAsia="en-GB"/>
        </w:rPr>
        <w:t>.</w:t>
      </w:r>
    </w:p>
    <w:p w14:paraId="55A3ECF0" w14:textId="77777777" w:rsidR="007C4630" w:rsidRDefault="008C5AFB" w:rsidP="00B67B9D">
      <w:pPr>
        <w:pStyle w:val="Heading10"/>
        <w:numPr>
          <w:ilvl w:val="0"/>
          <w:numId w:val="31"/>
        </w:numPr>
        <w:ind w:hanging="720"/>
        <w:rPr>
          <w:rFonts w:ascii="Calibri" w:hAnsi="Calibri" w:cs="Calibri"/>
        </w:rPr>
      </w:pPr>
      <w:bookmarkStart w:id="5" w:name="_[Updated]_Consultation,_determinati"/>
      <w:bookmarkEnd w:id="5"/>
      <w:r>
        <w:rPr>
          <w:rFonts w:ascii="Calibri" w:hAnsi="Calibri" w:cs="Calibri"/>
        </w:rPr>
        <w:t>Consultation, determination and publication</w:t>
      </w:r>
    </w:p>
    <w:p w14:paraId="0CC58ADB" w14:textId="77777777" w:rsidR="007C4630" w:rsidRDefault="008C5AFB">
      <w:pPr>
        <w:pStyle w:val="Standard"/>
        <w:jc w:val="both"/>
        <w:rPr>
          <w:rFonts w:ascii="Calibri" w:hAnsi="Calibri" w:cs="Calibri"/>
          <w:b/>
          <w:bCs/>
        </w:rPr>
      </w:pPr>
      <w:r>
        <w:rPr>
          <w:rFonts w:ascii="Calibri" w:hAnsi="Calibri" w:cs="Calibri"/>
          <w:b/>
          <w:bCs/>
        </w:rPr>
        <w:t>Consultation</w:t>
      </w:r>
    </w:p>
    <w:p w14:paraId="2C3B28B9" w14:textId="36D89CC5" w:rsidR="009675BC" w:rsidRDefault="008C5AFB">
      <w:pPr>
        <w:pStyle w:val="Standard"/>
        <w:jc w:val="both"/>
        <w:rPr>
          <w:rFonts w:ascii="Calibri" w:hAnsi="Calibri" w:cs="Calibri"/>
          <w:b/>
          <w:bCs/>
        </w:rPr>
      </w:pPr>
      <w:r>
        <w:rPr>
          <w:rFonts w:ascii="Calibri" w:hAnsi="Calibri" w:cs="Calibri"/>
        </w:rPr>
        <w:t xml:space="preserve">The Local Governing Body will consult on any proposed changes to the admissions arrangements. Consultation will last for a minimum of six weeks and will take place between 1 October and 31 January </w:t>
      </w:r>
      <w:r>
        <w:rPr>
          <w:rFonts w:ascii="Calibri" w:hAnsi="Calibri" w:cs="Calibri"/>
        </w:rPr>
        <w:lastRenderedPageBreak/>
        <w:t>in the determination year. The trust board will consult on admissions arrangements at least once every seven years, even if no changes have been made in that time.</w:t>
      </w:r>
    </w:p>
    <w:p w14:paraId="134D738B" w14:textId="4B706EDD" w:rsidR="007C4630" w:rsidRDefault="008C5AFB">
      <w:pPr>
        <w:pStyle w:val="Standard"/>
        <w:jc w:val="both"/>
        <w:rPr>
          <w:rFonts w:ascii="Calibri" w:hAnsi="Calibri" w:cs="Calibri"/>
          <w:b/>
          <w:bCs/>
        </w:rPr>
      </w:pPr>
      <w:r>
        <w:rPr>
          <w:rFonts w:ascii="Calibri" w:hAnsi="Calibri" w:cs="Calibri"/>
          <w:b/>
          <w:bCs/>
        </w:rPr>
        <w:t>Determination and publication of admissions arrangements</w:t>
      </w:r>
    </w:p>
    <w:p w14:paraId="1D565EDC" w14:textId="77777777" w:rsidR="007C4630" w:rsidRDefault="008C5AFB">
      <w:pPr>
        <w:pStyle w:val="Standard"/>
        <w:jc w:val="both"/>
      </w:pPr>
      <w:r>
        <w:rPr>
          <w:rFonts w:ascii="Calibri" w:hAnsi="Calibri" w:cs="Calibri"/>
        </w:rPr>
        <w:t xml:space="preserve">The Local Governing Body will publish a copy of the full proposed admission arrangements and the contact details of the individual responsible for admissions liaison on the </w:t>
      </w:r>
      <w:r>
        <w:rPr>
          <w:rFonts w:ascii="Calibri" w:hAnsi="Calibri" w:cs="Calibri"/>
          <w:bCs/>
          <w:color w:val="000000"/>
        </w:rPr>
        <w:t>school website</w:t>
      </w:r>
      <w:r>
        <w:rPr>
          <w:rFonts w:ascii="Calibri" w:hAnsi="Calibri" w:cs="Calibri"/>
          <w:bCs/>
        </w:rPr>
        <w:t xml:space="preserve">. </w:t>
      </w:r>
      <w:r>
        <w:rPr>
          <w:rFonts w:ascii="Calibri" w:hAnsi="Calibri" w:cs="Calibri"/>
        </w:rPr>
        <w:t>A copy of the proposed admission arrangements will be made available upon request.</w:t>
      </w:r>
    </w:p>
    <w:p w14:paraId="1581DCB7" w14:textId="77777777" w:rsidR="007C4630" w:rsidRDefault="008C5AFB">
      <w:pPr>
        <w:pStyle w:val="Standard"/>
        <w:jc w:val="both"/>
        <w:rPr>
          <w:rFonts w:ascii="Calibri" w:hAnsi="Calibri" w:cs="Calibri"/>
        </w:rPr>
      </w:pPr>
      <w:r>
        <w:rPr>
          <w:rFonts w:ascii="Calibri" w:hAnsi="Calibri" w:cs="Calibri"/>
        </w:rPr>
        <w:t>Admission arrangements will be determined by 28 February in the determination year on an annual basis, even when no changes to the arrangements have been made.</w:t>
      </w:r>
      <w:bookmarkStart w:id="6" w:name="_[Updated]_Applications_and"/>
      <w:bookmarkEnd w:id="6"/>
    </w:p>
    <w:p w14:paraId="31FD1433" w14:textId="578181C2" w:rsidR="007C4630" w:rsidRDefault="008C5AFB" w:rsidP="00B67B9D">
      <w:pPr>
        <w:pStyle w:val="Heading10"/>
        <w:numPr>
          <w:ilvl w:val="0"/>
          <w:numId w:val="31"/>
        </w:numPr>
        <w:ind w:hanging="720"/>
      </w:pPr>
      <w:r>
        <w:rPr>
          <w:rFonts w:ascii="Calibri" w:hAnsi="Calibri" w:cs="Calibri"/>
          <w:color w:val="FF6600"/>
        </w:rPr>
        <w:t xml:space="preserve"> </w:t>
      </w:r>
      <w:r>
        <w:rPr>
          <w:rFonts w:ascii="Calibri" w:hAnsi="Calibri" w:cs="Calibri"/>
        </w:rPr>
        <w:t>Applications and offers</w:t>
      </w:r>
    </w:p>
    <w:p w14:paraId="54FCB973" w14:textId="77777777" w:rsidR="007C4630" w:rsidRDefault="008C5AFB">
      <w:pPr>
        <w:pStyle w:val="Standard"/>
        <w:jc w:val="both"/>
        <w:rPr>
          <w:rFonts w:ascii="Calibri" w:hAnsi="Calibri" w:cs="Calibri"/>
          <w:b/>
          <w:bCs/>
        </w:rPr>
      </w:pPr>
      <w:r>
        <w:rPr>
          <w:rFonts w:ascii="Calibri" w:hAnsi="Calibri" w:cs="Calibri"/>
          <w:b/>
          <w:bCs/>
        </w:rPr>
        <w:t>Applications</w:t>
      </w:r>
    </w:p>
    <w:p w14:paraId="7E635135" w14:textId="77777777" w:rsidR="007C4630" w:rsidRDefault="008C5AFB">
      <w:pPr>
        <w:pStyle w:val="Standard"/>
        <w:jc w:val="both"/>
        <w:rPr>
          <w:rFonts w:ascii="Calibri" w:hAnsi="Calibri" w:cs="Calibri"/>
        </w:rPr>
      </w:pPr>
      <w:r>
        <w:rPr>
          <w:rFonts w:ascii="Calibri" w:hAnsi="Calibri" w:cs="Calibri"/>
        </w:rPr>
        <w:t>Parents will be provided with a common application form (CAF) by the LA where they will note their preferred schools, in rank order – the schools do not have to be located in the LA area where the parents live.</w:t>
      </w:r>
    </w:p>
    <w:p w14:paraId="432F55B1" w14:textId="5E83E688" w:rsidR="007C4630" w:rsidRPr="00B67B9D" w:rsidRDefault="008C5AFB">
      <w:pPr>
        <w:pStyle w:val="Standard"/>
        <w:jc w:val="both"/>
        <w:rPr>
          <w:rFonts w:ascii="Calibri" w:hAnsi="Calibri" w:cs="Calibri"/>
          <w:color w:val="000000" w:themeColor="text1"/>
        </w:rPr>
      </w:pPr>
      <w:r w:rsidRPr="00B67B9D">
        <w:rPr>
          <w:rFonts w:ascii="Calibri" w:hAnsi="Calibri" w:cs="Calibri"/>
          <w:color w:val="000000" w:themeColor="text1"/>
        </w:rPr>
        <w:t>Application forms can made on-line via the LA website:</w:t>
      </w:r>
      <w:r w:rsidR="009675BC">
        <w:t xml:space="preserve"> </w:t>
      </w:r>
      <w:hyperlink r:id="rId11" w:history="1">
        <w:r w:rsidR="00281008" w:rsidRPr="00127C64">
          <w:rPr>
            <w:rStyle w:val="Hyperlink"/>
            <w:rFonts w:asciiTheme="minorHAnsi" w:hAnsiTheme="minorHAnsi" w:cstheme="minorHAnsi"/>
          </w:rPr>
          <w:t>www.derbyshire.gov.uk</w:t>
        </w:r>
      </w:hyperlink>
      <w:r w:rsidR="00281008" w:rsidRPr="00281008">
        <w:rPr>
          <w:rFonts w:ascii="Calibri" w:hAnsi="Calibri" w:cs="Calibri"/>
          <w:color w:val="000000" w:themeColor="text1"/>
        </w:rPr>
        <w:t>.</w:t>
      </w:r>
    </w:p>
    <w:p w14:paraId="6AE47245" w14:textId="10AB8272" w:rsidR="007C4630" w:rsidRPr="00B67B9D" w:rsidRDefault="008C5AFB">
      <w:pPr>
        <w:pStyle w:val="Standard"/>
        <w:jc w:val="both"/>
        <w:rPr>
          <w:rFonts w:ascii="Calibri" w:hAnsi="Calibri" w:cs="Calibri"/>
          <w:color w:val="000000" w:themeColor="text1"/>
        </w:rPr>
      </w:pPr>
      <w:r w:rsidRPr="00B67B9D">
        <w:rPr>
          <w:rFonts w:ascii="Calibri" w:hAnsi="Calibri" w:cs="Calibri"/>
          <w:color w:val="000000" w:themeColor="text1"/>
        </w:rPr>
        <w:t>Applications for a place must be submitted by:</w:t>
      </w:r>
      <w:r w:rsidR="009675BC">
        <w:rPr>
          <w:rFonts w:ascii="Calibri" w:hAnsi="Calibri" w:cs="Calibri"/>
          <w:color w:val="000000" w:themeColor="text1"/>
        </w:rPr>
        <w:t xml:space="preserve"> </w:t>
      </w:r>
      <w:r w:rsidRPr="00B67B9D">
        <w:rPr>
          <w:rFonts w:ascii="Calibri" w:hAnsi="Calibri" w:cs="Calibri"/>
          <w:color w:val="000000" w:themeColor="text1"/>
        </w:rPr>
        <w:t>15</w:t>
      </w:r>
      <w:r w:rsidRPr="00B67B9D">
        <w:rPr>
          <w:rFonts w:ascii="Calibri" w:hAnsi="Calibri" w:cs="Calibri"/>
          <w:color w:val="000000" w:themeColor="text1"/>
          <w:vertAlign w:val="superscript"/>
        </w:rPr>
        <w:t>th</w:t>
      </w:r>
      <w:r w:rsidRPr="00B67B9D">
        <w:rPr>
          <w:rFonts w:ascii="Calibri" w:hAnsi="Calibri" w:cs="Calibri"/>
          <w:color w:val="000000" w:themeColor="text1"/>
        </w:rPr>
        <w:t xml:space="preserve"> January 202</w:t>
      </w:r>
      <w:r w:rsidR="003800F9">
        <w:rPr>
          <w:rFonts w:ascii="Calibri" w:hAnsi="Calibri" w:cs="Calibri"/>
          <w:color w:val="000000" w:themeColor="text1"/>
        </w:rPr>
        <w:t>5</w:t>
      </w:r>
      <w:r w:rsidR="009675BC">
        <w:rPr>
          <w:rFonts w:ascii="Calibri" w:hAnsi="Calibri" w:cs="Calibri"/>
          <w:color w:val="000000" w:themeColor="text1"/>
        </w:rPr>
        <w:t>.</w:t>
      </w:r>
    </w:p>
    <w:p w14:paraId="5900A7F1" w14:textId="4E38CE05" w:rsidR="007C4630" w:rsidRDefault="008C5AFB">
      <w:pPr>
        <w:pStyle w:val="Standard"/>
        <w:jc w:val="both"/>
        <w:rPr>
          <w:rFonts w:ascii="Calibri" w:hAnsi="Calibri" w:cs="Calibri"/>
        </w:rPr>
      </w:pPr>
      <w:r>
        <w:rPr>
          <w:rFonts w:ascii="Calibri" w:hAnsi="Calibri" w:cs="Calibri"/>
        </w:rPr>
        <w:t>The CAF will be submitted to the parents LA. Parents are not guaranteed to have their preferences met.</w:t>
      </w:r>
    </w:p>
    <w:p w14:paraId="45926F4E" w14:textId="028A6DEF" w:rsidR="007C4630" w:rsidRDefault="008C5AFB">
      <w:pPr>
        <w:pStyle w:val="Standard"/>
        <w:jc w:val="both"/>
        <w:rPr>
          <w:rFonts w:ascii="Calibri" w:hAnsi="Calibri" w:cs="Calibri"/>
        </w:rPr>
      </w:pPr>
      <w:r>
        <w:rPr>
          <w:rFonts w:ascii="Calibri" w:hAnsi="Calibri" w:cs="Calibri"/>
        </w:rPr>
        <w:t xml:space="preserve">The Local Governing Body will request supplementary information for the purpose of processing applications, where necessary.  </w:t>
      </w:r>
      <w:r w:rsidRPr="00B67B9D">
        <w:rPr>
          <w:rFonts w:ascii="Calibri" w:hAnsi="Calibri" w:cs="Calibri"/>
          <w:color w:val="000000" w:themeColor="text1"/>
        </w:rPr>
        <w:t>Failure to complete the school’s Supplementary Information Form may result in an application being ranked lower in the event of over-subscription as the application will be considered only on the basis of information available through the CAF</w:t>
      </w:r>
      <w:r w:rsidR="00B67B9D">
        <w:rPr>
          <w:rFonts w:ascii="Calibri" w:hAnsi="Calibri" w:cs="Calibri"/>
          <w:color w:val="000000" w:themeColor="text1"/>
        </w:rPr>
        <w:t>.</w:t>
      </w:r>
    </w:p>
    <w:p w14:paraId="1DC4D084" w14:textId="77777777" w:rsidR="007C4630" w:rsidRDefault="008C5AFB">
      <w:pPr>
        <w:pStyle w:val="Standard"/>
        <w:jc w:val="both"/>
        <w:rPr>
          <w:rFonts w:ascii="Calibri" w:hAnsi="Calibri" w:cs="Calibri"/>
        </w:rPr>
      </w:pPr>
      <w:r>
        <w:rPr>
          <w:rFonts w:ascii="Calibri" w:hAnsi="Calibri" w:cs="Calibri"/>
        </w:rPr>
        <w:t>The school will never give priority to applications solely on the basis that they have completed a supplementary form.</w:t>
      </w:r>
    </w:p>
    <w:p w14:paraId="22800EE1" w14:textId="77777777" w:rsidR="007C4630" w:rsidRDefault="008C5AFB">
      <w:pPr>
        <w:pStyle w:val="Standard"/>
        <w:jc w:val="both"/>
        <w:rPr>
          <w:rFonts w:ascii="Calibri" w:hAnsi="Calibri" w:cs="Calibri"/>
        </w:rPr>
      </w:pPr>
      <w:r>
        <w:rPr>
          <w:rFonts w:ascii="Calibri" w:hAnsi="Calibri" w:cs="Calibri"/>
        </w:rPr>
        <w:t>For previously LAC (PLAC) and LAC, the Local Governing Body will request a copy of the adoption order, child arrangements order or special guardianship order, and a letter from the LA confirming that the child was looked after immediately prior to the order being made.</w:t>
      </w:r>
    </w:p>
    <w:p w14:paraId="445DEC79" w14:textId="052FE92B" w:rsidR="008B6AAD" w:rsidRDefault="008C5AFB">
      <w:pPr>
        <w:pStyle w:val="Standard"/>
        <w:jc w:val="both"/>
        <w:rPr>
          <w:rFonts w:ascii="Calibri" w:hAnsi="Calibri" w:cs="Calibri"/>
        </w:rPr>
      </w:pPr>
      <w:r>
        <w:rPr>
          <w:rFonts w:ascii="Calibri" w:hAnsi="Calibri" w:cs="Calibri"/>
        </w:rPr>
        <w:t>The school may request evidence that demonstrates a child was in state care outside of England prior to being adopted.</w:t>
      </w:r>
    </w:p>
    <w:p w14:paraId="7286C335" w14:textId="77777777" w:rsidR="007C4630" w:rsidRDefault="008C5AFB">
      <w:pPr>
        <w:pStyle w:val="Standard"/>
        <w:jc w:val="both"/>
        <w:rPr>
          <w:rFonts w:ascii="Calibri" w:hAnsi="Calibri" w:cs="Calibri"/>
          <w:b/>
          <w:bCs/>
        </w:rPr>
      </w:pPr>
      <w:r>
        <w:rPr>
          <w:rFonts w:ascii="Calibri" w:hAnsi="Calibri" w:cs="Calibri"/>
          <w:b/>
          <w:bCs/>
        </w:rPr>
        <w:t>Allocating places</w:t>
      </w:r>
    </w:p>
    <w:p w14:paraId="36FBCE14" w14:textId="77777777" w:rsidR="007C4630" w:rsidRDefault="008C5AFB">
      <w:pPr>
        <w:pStyle w:val="Standard"/>
        <w:jc w:val="both"/>
        <w:rPr>
          <w:rFonts w:ascii="Calibri" w:hAnsi="Calibri" w:cs="Calibri"/>
        </w:rPr>
      </w:pPr>
      <w:r>
        <w:rPr>
          <w:rFonts w:ascii="Calibri" w:hAnsi="Calibri" w:cs="Calibri"/>
        </w:rPr>
        <w:t>The Local Governing Body will only allocate places on the basis of determined admissions arrangements. Any decisions to offer or refuse places will be decided by the Local Governing Body or an admissions committee established by the Local Governing Body. A clear record will be kept of all decisions made on applications, including in-year applications.</w:t>
      </w:r>
    </w:p>
    <w:p w14:paraId="751D98A0" w14:textId="1845D91F" w:rsidR="007C4630" w:rsidRDefault="008C5AFB">
      <w:pPr>
        <w:pStyle w:val="Standard"/>
        <w:jc w:val="both"/>
        <w:rPr>
          <w:rFonts w:ascii="Calibri" w:hAnsi="Calibri" w:cs="Calibri"/>
        </w:rPr>
      </w:pPr>
      <w:r>
        <w:rPr>
          <w:rFonts w:ascii="Calibri" w:hAnsi="Calibri" w:cs="Calibri"/>
        </w:rPr>
        <w:t xml:space="preserve">The Local Governing Body will not refuse admission for a child </w:t>
      </w:r>
      <w:r w:rsidR="000D2FDA">
        <w:rPr>
          <w:rFonts w:ascii="Calibri" w:hAnsi="Calibri" w:cs="Calibri"/>
        </w:rPr>
        <w:t xml:space="preserve">solely </w:t>
      </w:r>
      <w:r>
        <w:rPr>
          <w:rFonts w:ascii="Calibri" w:hAnsi="Calibri" w:cs="Calibri"/>
        </w:rPr>
        <w:t>on the basis that:</w:t>
      </w:r>
    </w:p>
    <w:p w14:paraId="0B751748" w14:textId="77777777" w:rsidR="007C4630" w:rsidRDefault="008C5AFB">
      <w:pPr>
        <w:pStyle w:val="ListParagraph"/>
        <w:numPr>
          <w:ilvl w:val="0"/>
          <w:numId w:val="35"/>
        </w:numPr>
        <w:jc w:val="both"/>
        <w:rPr>
          <w:rFonts w:ascii="Calibri" w:hAnsi="Calibri" w:cs="Calibri"/>
        </w:rPr>
      </w:pPr>
      <w:r>
        <w:rPr>
          <w:rFonts w:ascii="Calibri" w:hAnsi="Calibri" w:cs="Calibri"/>
        </w:rPr>
        <w:lastRenderedPageBreak/>
        <w:t>They have applied later than other applicants.</w:t>
      </w:r>
    </w:p>
    <w:p w14:paraId="260AE107" w14:textId="77777777" w:rsidR="007C4630" w:rsidRDefault="008C5AFB">
      <w:pPr>
        <w:pStyle w:val="ListParagraph"/>
        <w:numPr>
          <w:ilvl w:val="0"/>
          <w:numId w:val="23"/>
        </w:numPr>
        <w:jc w:val="both"/>
        <w:rPr>
          <w:rFonts w:ascii="Calibri" w:hAnsi="Calibri" w:cs="Calibri"/>
        </w:rPr>
      </w:pPr>
      <w:r>
        <w:rPr>
          <w:rFonts w:ascii="Calibri" w:hAnsi="Calibri" w:cs="Calibri"/>
        </w:rPr>
        <w:t>They are not of the faith of the school.</w:t>
      </w:r>
    </w:p>
    <w:p w14:paraId="0A67820B" w14:textId="77777777" w:rsidR="007C4630" w:rsidRDefault="008C5AFB">
      <w:pPr>
        <w:pStyle w:val="ListParagraph"/>
        <w:numPr>
          <w:ilvl w:val="0"/>
          <w:numId w:val="23"/>
        </w:numPr>
        <w:jc w:val="both"/>
        <w:rPr>
          <w:rFonts w:ascii="Calibri" w:hAnsi="Calibri" w:cs="Calibri"/>
        </w:rPr>
      </w:pPr>
      <w:r>
        <w:rPr>
          <w:rFonts w:ascii="Calibri" w:hAnsi="Calibri" w:cs="Calibri"/>
        </w:rPr>
        <w:t>They followed a different curriculum at their previous school.</w:t>
      </w:r>
    </w:p>
    <w:p w14:paraId="3FF491D3" w14:textId="77777777" w:rsidR="007C4630" w:rsidRDefault="008C5AFB">
      <w:pPr>
        <w:pStyle w:val="ListParagraph"/>
        <w:numPr>
          <w:ilvl w:val="0"/>
          <w:numId w:val="23"/>
        </w:numPr>
        <w:jc w:val="both"/>
        <w:rPr>
          <w:rFonts w:ascii="Calibri" w:hAnsi="Calibri" w:cs="Calibri"/>
        </w:rPr>
      </w:pPr>
      <w:r>
        <w:rPr>
          <w:rFonts w:ascii="Calibri" w:hAnsi="Calibri" w:cs="Calibri"/>
        </w:rPr>
        <w:t>Information has not been received from their previous school.</w:t>
      </w:r>
    </w:p>
    <w:p w14:paraId="248B1D7A" w14:textId="77777777" w:rsidR="007C4630" w:rsidRDefault="008C5AFB">
      <w:pPr>
        <w:pStyle w:val="Standard"/>
        <w:jc w:val="both"/>
        <w:rPr>
          <w:rFonts w:ascii="Calibri" w:hAnsi="Calibri" w:cs="Calibri"/>
        </w:rPr>
      </w:pPr>
      <w:bookmarkStart w:id="7" w:name="_Hlk7702010"/>
      <w:r>
        <w:rPr>
          <w:rFonts w:ascii="Calibri" w:hAnsi="Calibri" w:cs="Calibri"/>
        </w:rPr>
        <w:t>Pupils not of usual school age will not be given less of a priority where the school is oversubscribed.</w:t>
      </w:r>
    </w:p>
    <w:p w14:paraId="07F69249" w14:textId="77777777" w:rsidR="007C4630" w:rsidRDefault="008C5AFB">
      <w:pPr>
        <w:pStyle w:val="Standard"/>
        <w:jc w:val="both"/>
        <w:rPr>
          <w:rFonts w:ascii="Calibri" w:hAnsi="Calibri" w:cs="Calibri"/>
        </w:rPr>
      </w:pPr>
      <w:r>
        <w:rPr>
          <w:rFonts w:ascii="Calibri" w:hAnsi="Calibri" w:cs="Calibri"/>
        </w:rPr>
        <w:t>In the event that parents of a child wish for their child to be admitted outside their normal age group, the school’s headteacher will assist the Local Governing Body in deciding on which year group the child will enter. Once a decision has been reached, the child’s parents will be informed in writing along with an explanation of how the decision was reached and any reasons why.</w:t>
      </w:r>
    </w:p>
    <w:p w14:paraId="1956C081" w14:textId="77777777" w:rsidR="007C4630" w:rsidRDefault="008C5AFB">
      <w:pPr>
        <w:pStyle w:val="Standard"/>
        <w:jc w:val="both"/>
        <w:rPr>
          <w:rFonts w:ascii="Calibri" w:hAnsi="Calibri" w:cs="Calibri"/>
        </w:rPr>
      </w:pPr>
      <w:r>
        <w:rPr>
          <w:rFonts w:ascii="Calibri" w:hAnsi="Calibri" w:cs="Calibri"/>
        </w:rPr>
        <w:t>For children of UK service professionals and crown servants, the following procedure will be adhered to:</w:t>
      </w:r>
    </w:p>
    <w:p w14:paraId="3023E15E" w14:textId="77777777" w:rsidR="007C4630" w:rsidRDefault="008C5AFB">
      <w:pPr>
        <w:pStyle w:val="TSB-PolicyBullets"/>
        <w:numPr>
          <w:ilvl w:val="0"/>
          <w:numId w:val="36"/>
        </w:numPr>
        <w:spacing w:after="0"/>
        <w:jc w:val="both"/>
        <w:rPr>
          <w:rFonts w:ascii="Calibri" w:hAnsi="Calibri" w:cs="Calibri"/>
        </w:rPr>
      </w:pPr>
      <w:r>
        <w:rPr>
          <w:rFonts w:ascii="Calibri" w:hAnsi="Calibri" w:cs="Calibri"/>
        </w:rPr>
        <w:t>A place will be allocated to the child in advance of the family arriving in the area named in the application form, where one is available.</w:t>
      </w:r>
    </w:p>
    <w:p w14:paraId="6B899815" w14:textId="77777777" w:rsidR="007C4630" w:rsidRDefault="008C5AFB">
      <w:pPr>
        <w:pStyle w:val="TSB-PolicyBullets"/>
        <w:numPr>
          <w:ilvl w:val="0"/>
          <w:numId w:val="20"/>
        </w:numPr>
        <w:spacing w:after="0"/>
        <w:jc w:val="both"/>
        <w:rPr>
          <w:rFonts w:ascii="Calibri" w:hAnsi="Calibri" w:cs="Calibri"/>
        </w:rPr>
      </w:pPr>
      <w:r>
        <w:rPr>
          <w:rFonts w:ascii="Calibri" w:hAnsi="Calibri" w:cs="Calibri"/>
        </w:rPr>
        <w:t>The application must be accompanied with an official letter confirming the relocation date.</w:t>
      </w:r>
    </w:p>
    <w:p w14:paraId="189C3BAB" w14:textId="5799477D" w:rsidR="007C4630" w:rsidRDefault="008C5AFB">
      <w:pPr>
        <w:pStyle w:val="TSB-PolicyBullets"/>
        <w:numPr>
          <w:ilvl w:val="0"/>
          <w:numId w:val="20"/>
        </w:numPr>
        <w:spacing w:after="0"/>
        <w:jc w:val="both"/>
        <w:rPr>
          <w:rFonts w:ascii="Calibri" w:hAnsi="Calibri" w:cs="Calibri"/>
        </w:rPr>
      </w:pPr>
      <w:r>
        <w:rPr>
          <w:rFonts w:ascii="Calibri" w:hAnsi="Calibri" w:cs="Calibri"/>
        </w:rPr>
        <w:t>The address at which the child will live will be used when considering the application against the oversubscription criteria – a Unit or quartering address must be used where this is requested by the child’s parent</w:t>
      </w:r>
      <w:r w:rsidR="007E3A4A">
        <w:rPr>
          <w:rFonts w:ascii="Calibri" w:hAnsi="Calibri" w:cs="Calibri"/>
        </w:rPr>
        <w:t>s</w:t>
      </w:r>
      <w:r>
        <w:rPr>
          <w:rFonts w:ascii="Calibri" w:hAnsi="Calibri" w:cs="Calibri"/>
        </w:rPr>
        <w:t>.</w:t>
      </w:r>
    </w:p>
    <w:p w14:paraId="3CA9C119" w14:textId="77777777" w:rsidR="007C4630" w:rsidRDefault="008C5AFB">
      <w:pPr>
        <w:pStyle w:val="TSB-PolicyBullets"/>
        <w:numPr>
          <w:ilvl w:val="0"/>
          <w:numId w:val="20"/>
        </w:numPr>
        <w:spacing w:after="0"/>
        <w:jc w:val="both"/>
      </w:pPr>
      <w:r>
        <w:rPr>
          <w:rFonts w:ascii="Calibri" w:hAnsi="Calibri" w:cs="Calibri"/>
        </w:rPr>
        <w:t xml:space="preserve">The application will not be refused on the grounds of the child not currently living in the area or not currently having an intended address, </w:t>
      </w:r>
      <w:bookmarkStart w:id="8" w:name="_Hlk9578764"/>
      <w:r>
        <w:rPr>
          <w:rFonts w:ascii="Calibri" w:hAnsi="Calibri" w:cs="Calibri"/>
        </w:rPr>
        <w:t>nor will places be uniquely reserved.</w:t>
      </w:r>
      <w:bookmarkEnd w:id="8"/>
    </w:p>
    <w:p w14:paraId="5761BBD7" w14:textId="77777777" w:rsidR="007C4630" w:rsidRDefault="008C5AFB">
      <w:pPr>
        <w:pStyle w:val="TSB-PolicyBullets"/>
        <w:numPr>
          <w:ilvl w:val="0"/>
          <w:numId w:val="20"/>
        </w:numPr>
        <w:jc w:val="both"/>
        <w:rPr>
          <w:rFonts w:ascii="Calibri" w:hAnsi="Calibri" w:cs="Calibri"/>
        </w:rPr>
      </w:pPr>
      <w:r>
        <w:rPr>
          <w:rFonts w:ascii="Calibri" w:hAnsi="Calibri" w:cs="Calibri"/>
        </w:rPr>
        <w:t>The arrangements for service children will be in line with the government’s commitment to removing disadvantage for service children.</w:t>
      </w:r>
    </w:p>
    <w:p w14:paraId="73AA4C88" w14:textId="7F980594" w:rsidR="007C4630" w:rsidRDefault="008C5AFB">
      <w:pPr>
        <w:pStyle w:val="Standard"/>
        <w:jc w:val="both"/>
        <w:rPr>
          <w:rFonts w:ascii="Calibri" w:hAnsi="Calibri" w:cs="Calibri"/>
        </w:rPr>
      </w:pPr>
      <w:bookmarkStart w:id="9" w:name="_Admissions_appeals"/>
      <w:bookmarkStart w:id="10" w:name="_In-year_admissions"/>
      <w:bookmarkEnd w:id="7"/>
      <w:bookmarkEnd w:id="9"/>
      <w:bookmarkEnd w:id="10"/>
      <w:r>
        <w:rPr>
          <w:rFonts w:ascii="Calibri" w:hAnsi="Calibri" w:cs="Calibri"/>
        </w:rPr>
        <w:t xml:space="preserve">The school must admit all children who have an EHC plan where the school is named. Children with SEND who do not have an EHC plan will be treated equally to all other applicants in the admissions process. This includes children who may need extra support or reasonable adjustments to be made. The details of the school’s SEND provision can be found in </w:t>
      </w:r>
      <w:r w:rsidR="003C042D">
        <w:rPr>
          <w:rFonts w:ascii="Calibri" w:hAnsi="Calibri" w:cs="Calibri"/>
        </w:rPr>
        <w:t>the</w:t>
      </w:r>
      <w:r>
        <w:rPr>
          <w:rFonts w:ascii="Calibri" w:hAnsi="Calibri" w:cs="Calibri"/>
        </w:rPr>
        <w:t xml:space="preserve"> Special Educational Needs and Disabilities (SEND) Policy and SEN Information Report</w:t>
      </w:r>
      <w:r w:rsidR="003C042D">
        <w:rPr>
          <w:rFonts w:ascii="Calibri" w:hAnsi="Calibri" w:cs="Calibri"/>
        </w:rPr>
        <w:t xml:space="preserve"> available on the school website</w:t>
      </w:r>
      <w:r>
        <w:rPr>
          <w:rFonts w:ascii="Calibri" w:hAnsi="Calibri" w:cs="Calibri"/>
        </w:rPr>
        <w:t>.</w:t>
      </w:r>
    </w:p>
    <w:p w14:paraId="6746E93A" w14:textId="77777777" w:rsidR="007C4630" w:rsidRDefault="008C5AFB">
      <w:pPr>
        <w:pStyle w:val="Standard"/>
        <w:jc w:val="both"/>
        <w:rPr>
          <w:rFonts w:ascii="Calibri" w:hAnsi="Calibri" w:cs="Calibri"/>
          <w:b/>
          <w:bCs/>
        </w:rPr>
      </w:pPr>
      <w:r>
        <w:rPr>
          <w:rFonts w:ascii="Calibri" w:hAnsi="Calibri" w:cs="Calibri"/>
          <w:b/>
          <w:bCs/>
        </w:rPr>
        <w:t>Offers</w:t>
      </w:r>
    </w:p>
    <w:p w14:paraId="266E3E99" w14:textId="04CE0941" w:rsidR="007C4630" w:rsidRDefault="008C5AFB">
      <w:pPr>
        <w:pStyle w:val="Standard"/>
        <w:jc w:val="both"/>
      </w:pPr>
      <w:r>
        <w:rPr>
          <w:rFonts w:ascii="Calibri" w:hAnsi="Calibri" w:cs="Calibri"/>
        </w:rPr>
        <w:t xml:space="preserve">All offers will be made on National Offer Day, </w:t>
      </w:r>
      <w:proofErr w:type="gramStart"/>
      <w:r>
        <w:rPr>
          <w:rFonts w:ascii="Calibri" w:hAnsi="Calibri" w:cs="Calibri"/>
        </w:rPr>
        <w:t>i.e.</w:t>
      </w:r>
      <w:proofErr w:type="gramEnd"/>
      <w:r>
        <w:rPr>
          <w:rFonts w:ascii="Calibri" w:hAnsi="Calibri" w:cs="Calibri"/>
        </w:rPr>
        <w:t xml:space="preserve"> 16 April or the next working day where this date falls on a weekend or bank holiday.</w:t>
      </w:r>
    </w:p>
    <w:p w14:paraId="15774263" w14:textId="77777777" w:rsidR="007C4630" w:rsidRDefault="008C5AFB">
      <w:pPr>
        <w:pStyle w:val="Standard"/>
        <w:jc w:val="both"/>
        <w:rPr>
          <w:rFonts w:ascii="Calibri" w:hAnsi="Calibri" w:cs="Calibri"/>
        </w:rPr>
      </w:pPr>
      <w:r>
        <w:rPr>
          <w:rFonts w:ascii="Calibri" w:hAnsi="Calibri" w:cs="Calibri"/>
        </w:rPr>
        <w:t>Where the school is oversubscribed, the Local Governing Body will rank applications in accordance with the determined arrangements, and will ensure that only one offer will be made per child by the LA.</w:t>
      </w:r>
    </w:p>
    <w:p w14:paraId="1B3A9AF8" w14:textId="77777777" w:rsidR="007C4630" w:rsidRDefault="008C5AFB">
      <w:pPr>
        <w:pStyle w:val="Standard"/>
        <w:jc w:val="both"/>
        <w:rPr>
          <w:rFonts w:ascii="Calibri" w:hAnsi="Calibri" w:cs="Calibri"/>
          <w:b/>
          <w:bCs/>
        </w:rPr>
      </w:pPr>
      <w:r>
        <w:rPr>
          <w:rFonts w:ascii="Calibri" w:hAnsi="Calibri" w:cs="Calibri"/>
          <w:b/>
          <w:bCs/>
        </w:rPr>
        <w:t>Withdrawing an offer</w:t>
      </w:r>
    </w:p>
    <w:p w14:paraId="736EE649" w14:textId="061AF8AE" w:rsidR="009675BC" w:rsidRPr="00B67B9D" w:rsidRDefault="008C5AFB" w:rsidP="00B67B9D">
      <w:pPr>
        <w:pStyle w:val="Standard"/>
        <w:jc w:val="both"/>
      </w:pPr>
      <w:r>
        <w:rPr>
          <w:rFonts w:ascii="Calibri" w:hAnsi="Calibri" w:cs="Calibri"/>
        </w:rPr>
        <w:t xml:space="preserve">An offer will be withdrawn if it has been made in error, or if the offer was made via a fraudulent or misleading application. If any application is found to be fraudulent after a child has started at the school </w:t>
      </w:r>
      <w:r>
        <w:rPr>
          <w:rFonts w:ascii="Calibri" w:hAnsi="Calibri" w:cs="Calibri"/>
          <w:bCs/>
          <w:color w:val="000000"/>
        </w:rPr>
        <w:t xml:space="preserve">in the first term of the new academic year, </w:t>
      </w:r>
      <w:r>
        <w:rPr>
          <w:rFonts w:ascii="Calibri" w:hAnsi="Calibri" w:cs="Calibri"/>
        </w:rPr>
        <w:t>the school may withdraw the place. If the fraudulent application is found after this time, the pupil will not be removed.</w:t>
      </w:r>
      <w:bookmarkStart w:id="11" w:name="_Co-ordination_scheme"/>
      <w:bookmarkEnd w:id="11"/>
    </w:p>
    <w:p w14:paraId="42BF747A" w14:textId="635BAA8D" w:rsidR="007C4630" w:rsidRDefault="008C5AFB" w:rsidP="00B67B9D">
      <w:pPr>
        <w:pStyle w:val="Heading10"/>
        <w:numPr>
          <w:ilvl w:val="0"/>
          <w:numId w:val="31"/>
        </w:numPr>
        <w:ind w:hanging="720"/>
        <w:rPr>
          <w:rFonts w:ascii="Calibri" w:hAnsi="Calibri" w:cs="Calibri"/>
        </w:rPr>
      </w:pPr>
      <w:bookmarkStart w:id="12" w:name="_[Updated]_In-year_admissions"/>
      <w:bookmarkEnd w:id="12"/>
      <w:r>
        <w:rPr>
          <w:rFonts w:ascii="Calibri" w:hAnsi="Calibri" w:cs="Calibri"/>
        </w:rPr>
        <w:lastRenderedPageBreak/>
        <w:t xml:space="preserve"> In-year admissions</w:t>
      </w:r>
    </w:p>
    <w:p w14:paraId="45E43EF7" w14:textId="77777777" w:rsidR="007C4630" w:rsidRDefault="008C5AFB">
      <w:pPr>
        <w:pStyle w:val="Standard"/>
        <w:jc w:val="both"/>
        <w:rPr>
          <w:rFonts w:ascii="Calibri" w:hAnsi="Calibri" w:cs="Calibri"/>
        </w:rPr>
      </w:pPr>
      <w:r>
        <w:rPr>
          <w:rFonts w:ascii="Calibri" w:hAnsi="Calibri" w:cs="Calibri"/>
        </w:rPr>
        <w:t>The school will follow the same process for in-year admissions as for admissions at the start of the academic year.</w:t>
      </w:r>
    </w:p>
    <w:p w14:paraId="605070FB" w14:textId="77777777" w:rsidR="007C4630" w:rsidRDefault="008C5AFB">
      <w:pPr>
        <w:pStyle w:val="Standard"/>
        <w:tabs>
          <w:tab w:val="left" w:pos="5985"/>
        </w:tabs>
        <w:jc w:val="both"/>
        <w:rPr>
          <w:rFonts w:ascii="Calibri" w:hAnsi="Calibri" w:cs="Calibri"/>
        </w:rPr>
      </w:pPr>
      <w:r>
        <w:rPr>
          <w:rFonts w:ascii="Calibri" w:hAnsi="Calibri" w:cs="Calibri"/>
        </w:rPr>
        <w:t>The Local Governing Body will publish in-year arrangements on the school website by 31 August each year, detailing how applications will be dealt with between 1 September until the following 31 August. These arrangements will set out how parents can apply for a school place.</w:t>
      </w:r>
    </w:p>
    <w:p w14:paraId="090B3291" w14:textId="26A2C753" w:rsidR="007C4630" w:rsidRDefault="008C5AFB">
      <w:pPr>
        <w:pStyle w:val="Standard"/>
        <w:tabs>
          <w:tab w:val="left" w:pos="5985"/>
        </w:tabs>
        <w:jc w:val="both"/>
        <w:rPr>
          <w:rFonts w:ascii="Calibri" w:hAnsi="Calibri" w:cs="Calibri"/>
        </w:rPr>
      </w:pPr>
      <w:r>
        <w:rPr>
          <w:rFonts w:ascii="Calibri" w:hAnsi="Calibri" w:cs="Calibri"/>
        </w:rPr>
        <w:t>Where the school has places available in-year, it will offer a place to every child who has applied for one without condition or use of oversubscription criteria, unless to do so would be to prejudice the efficient provision of education or use of resources.</w:t>
      </w:r>
    </w:p>
    <w:p w14:paraId="0D9F8EF0" w14:textId="2589B928" w:rsidR="007C4630" w:rsidRDefault="008C5AFB">
      <w:pPr>
        <w:pStyle w:val="Standard"/>
        <w:tabs>
          <w:tab w:val="left" w:pos="5985"/>
        </w:tabs>
        <w:jc w:val="both"/>
      </w:pPr>
      <w:r>
        <w:rPr>
          <w:rFonts w:ascii="Calibri" w:hAnsi="Calibri" w:cs="Calibri"/>
        </w:rPr>
        <w:t>Applications can be made in year to the L</w:t>
      </w:r>
      <w:r w:rsidR="00435B1E">
        <w:rPr>
          <w:rFonts w:ascii="Calibri" w:hAnsi="Calibri" w:cs="Calibri"/>
        </w:rPr>
        <w:t>A</w:t>
      </w:r>
      <w:r>
        <w:rPr>
          <w:rFonts w:ascii="Calibri" w:hAnsi="Calibri" w:cs="Calibri"/>
        </w:rPr>
        <w:t xml:space="preserve"> – instructions on how to do this are provided on the Local Authority website:</w:t>
      </w:r>
      <w:r w:rsidR="009675BC">
        <w:rPr>
          <w:rFonts w:ascii="Calibri" w:hAnsi="Calibri" w:cs="Calibri"/>
        </w:rPr>
        <w:t xml:space="preserve"> </w:t>
      </w:r>
      <w:hyperlink r:id="rId12" w:history="1">
        <w:r w:rsidR="00281008" w:rsidRPr="00127C64">
          <w:rPr>
            <w:rStyle w:val="Hyperlink"/>
            <w:rFonts w:ascii="Calibri" w:hAnsi="Calibri" w:cs="Calibri"/>
          </w:rPr>
          <w:t>www.derbyshire.gov.uk</w:t>
        </w:r>
      </w:hyperlink>
      <w:r w:rsidR="00281008" w:rsidRPr="00281008">
        <w:rPr>
          <w:rFonts w:ascii="Calibri" w:hAnsi="Calibri" w:cs="Calibri"/>
        </w:rPr>
        <w:t>.</w:t>
      </w:r>
    </w:p>
    <w:p w14:paraId="3D3B51BF" w14:textId="0D3C5E4C" w:rsidR="007C4630" w:rsidRDefault="00E32F69">
      <w:pPr>
        <w:pStyle w:val="Standard"/>
        <w:jc w:val="both"/>
        <w:rPr>
          <w:rFonts w:ascii="Calibri" w:hAnsi="Calibri" w:cs="Calibri"/>
        </w:rPr>
      </w:pPr>
      <w:r>
        <w:rPr>
          <w:rFonts w:ascii="Calibri" w:hAnsi="Calibri" w:cs="Calibri"/>
        </w:rPr>
        <w:t>A</w:t>
      </w:r>
      <w:r w:rsidR="008C5AFB">
        <w:rPr>
          <w:rFonts w:ascii="Calibri" w:hAnsi="Calibri" w:cs="Calibri"/>
        </w:rPr>
        <w:t xml:space="preserve">ll such applications </w:t>
      </w:r>
      <w:r>
        <w:rPr>
          <w:rFonts w:ascii="Calibri" w:hAnsi="Calibri" w:cs="Calibri"/>
        </w:rPr>
        <w:t xml:space="preserve">will be considered </w:t>
      </w:r>
      <w:r w:rsidR="008C5AFB">
        <w:rPr>
          <w:rFonts w:ascii="Calibri" w:hAnsi="Calibri" w:cs="Calibri"/>
        </w:rPr>
        <w:t>and if the year group applied for has space available, then a place will be offered. If a place is not available, then the child’s parent</w:t>
      </w:r>
      <w:r w:rsidR="007E3A4A">
        <w:rPr>
          <w:rFonts w:ascii="Calibri" w:hAnsi="Calibri" w:cs="Calibri"/>
        </w:rPr>
        <w:t>s</w:t>
      </w:r>
      <w:r w:rsidR="008C5AFB">
        <w:rPr>
          <w:rFonts w:ascii="Calibri" w:hAnsi="Calibri" w:cs="Calibri"/>
        </w:rPr>
        <w:t xml:space="preserve"> can ask for their child’s name to be added to the appropriate waiting list. As with admissions at the start of the academic year, parents whose applications are turned down are entitled to appeal through the process outlined below.</w:t>
      </w:r>
    </w:p>
    <w:p w14:paraId="27BBEDF2" w14:textId="5FB7FE18" w:rsidR="007C4630" w:rsidRDefault="008C5AFB">
      <w:pPr>
        <w:pStyle w:val="Standard"/>
        <w:tabs>
          <w:tab w:val="left" w:pos="5985"/>
        </w:tabs>
        <w:jc w:val="both"/>
      </w:pPr>
      <w:r>
        <w:rPr>
          <w:rFonts w:ascii="Calibri" w:hAnsi="Calibri" w:cs="Calibri"/>
        </w:rPr>
        <w:t xml:space="preserve">The </w:t>
      </w:r>
      <w:r w:rsidR="00E32F69">
        <w:rPr>
          <w:rFonts w:ascii="Calibri" w:hAnsi="Calibri" w:cs="Calibri"/>
        </w:rPr>
        <w:t>LA</w:t>
      </w:r>
      <w:r>
        <w:rPr>
          <w:rFonts w:ascii="Calibri" w:hAnsi="Calibri" w:cs="Calibri"/>
        </w:rPr>
        <w:t xml:space="preserve"> will notify all parents within 15 school days of receipt of an in-year application of the outcome of this application.</w:t>
      </w:r>
      <w:r>
        <w:rPr>
          <w:rFonts w:ascii="Calibri" w:hAnsi="Calibri" w:cs="Calibri"/>
          <w:b/>
          <w:bCs/>
        </w:rPr>
        <w:t xml:space="preserve"> </w:t>
      </w:r>
    </w:p>
    <w:p w14:paraId="6FA4236B" w14:textId="77777777" w:rsidR="007C4630" w:rsidRDefault="008C5AFB">
      <w:pPr>
        <w:pStyle w:val="Standard"/>
        <w:tabs>
          <w:tab w:val="left" w:pos="5985"/>
        </w:tabs>
        <w:jc w:val="both"/>
        <w:rPr>
          <w:rFonts w:ascii="Calibri" w:hAnsi="Calibri" w:cs="Calibri"/>
        </w:rPr>
      </w:pPr>
      <w:r>
        <w:rPr>
          <w:rFonts w:ascii="Calibri" w:hAnsi="Calibri" w:cs="Calibri"/>
        </w:rPr>
        <w:t>Where an offer is accepted, the school will make arrangements for the pupil to start as soon as possible.</w:t>
      </w:r>
    </w:p>
    <w:p w14:paraId="06EFBD28" w14:textId="77777777" w:rsidR="007C4630" w:rsidRDefault="008C5AFB">
      <w:pPr>
        <w:pStyle w:val="Standard"/>
        <w:tabs>
          <w:tab w:val="left" w:pos="5985"/>
        </w:tabs>
        <w:jc w:val="both"/>
        <w:rPr>
          <w:rFonts w:ascii="Calibri" w:hAnsi="Calibri" w:cs="Calibri"/>
          <w:b/>
          <w:bCs/>
        </w:rPr>
      </w:pPr>
      <w:r>
        <w:rPr>
          <w:rFonts w:ascii="Calibri" w:hAnsi="Calibri" w:cs="Calibri"/>
          <w:b/>
          <w:bCs/>
        </w:rPr>
        <w:t>LA in-year coordination scheme</w:t>
      </w:r>
    </w:p>
    <w:p w14:paraId="36384F9E" w14:textId="37D04386" w:rsidR="007C4630" w:rsidRDefault="008C5AFB">
      <w:pPr>
        <w:pStyle w:val="Standard"/>
        <w:tabs>
          <w:tab w:val="left" w:pos="5985"/>
        </w:tabs>
        <w:jc w:val="both"/>
        <w:rPr>
          <w:rFonts w:ascii="Calibri" w:hAnsi="Calibri" w:cs="Calibri"/>
        </w:rPr>
      </w:pPr>
      <w:r>
        <w:rPr>
          <w:rFonts w:ascii="Calibri" w:hAnsi="Calibri" w:cs="Calibri"/>
        </w:rPr>
        <w:t>The school will inform the LA by 1 August of whether it will participate in the LA’s in-year coordination scheme and will send any relevant information for the LA to publish on its website.</w:t>
      </w:r>
    </w:p>
    <w:p w14:paraId="2953410F" w14:textId="77777777" w:rsidR="007C4630" w:rsidRDefault="008C5AFB">
      <w:pPr>
        <w:pStyle w:val="Standard"/>
        <w:jc w:val="both"/>
        <w:rPr>
          <w:rFonts w:ascii="Calibri" w:hAnsi="Calibri" w:cs="Calibri"/>
        </w:rPr>
      </w:pPr>
      <w:r>
        <w:rPr>
          <w:rFonts w:ascii="Calibri" w:hAnsi="Calibri" w:cs="Calibri"/>
        </w:rPr>
        <w:t>Where the school is participating in the LA coordination scheme, the school will provide the LA with details of the number of places available no later than two school days following the request of such information from the LA. The school will also provide information to parents about how they can find details on the relevant scheme.</w:t>
      </w:r>
    </w:p>
    <w:p w14:paraId="79F39C0F" w14:textId="77777777" w:rsidR="007C4630" w:rsidRDefault="008C5AFB" w:rsidP="00B67B9D">
      <w:pPr>
        <w:pStyle w:val="Heading10"/>
        <w:numPr>
          <w:ilvl w:val="0"/>
          <w:numId w:val="31"/>
        </w:numPr>
        <w:ind w:hanging="720"/>
        <w:rPr>
          <w:rFonts w:ascii="Calibri" w:hAnsi="Calibri" w:cs="Calibri"/>
        </w:rPr>
      </w:pPr>
      <w:bookmarkStart w:id="13" w:name="_Waiting_list"/>
      <w:bookmarkEnd w:id="13"/>
      <w:r>
        <w:rPr>
          <w:rFonts w:ascii="Calibri" w:hAnsi="Calibri" w:cs="Calibri"/>
        </w:rPr>
        <w:t>Waiting list</w:t>
      </w:r>
    </w:p>
    <w:p w14:paraId="11B6F3D2" w14:textId="77777777" w:rsidR="007C4630" w:rsidRDefault="008C5AFB">
      <w:pPr>
        <w:pStyle w:val="Standard"/>
        <w:jc w:val="both"/>
        <w:rPr>
          <w:rFonts w:ascii="Calibri" w:hAnsi="Calibri" w:cs="Calibri"/>
        </w:rPr>
      </w:pPr>
      <w:r>
        <w:rPr>
          <w:rFonts w:ascii="Calibri" w:hAnsi="Calibri" w:cs="Calibri"/>
        </w:rPr>
        <w:t>For admissions at the start of the academic year, the school will operate a waiting list which is maintained until 31 December on year of entry. The list will set out the priority for places in the same order set out in the oversubscription criteria. When additional children are placed on the waiting list, the list will be re-ordered in line with the oversubscription criteria – no pupil will be prioritised based on when their name was added to the list.</w:t>
      </w:r>
    </w:p>
    <w:p w14:paraId="32B4893F" w14:textId="77777777" w:rsidR="007C4630" w:rsidRDefault="008C5AFB">
      <w:pPr>
        <w:pStyle w:val="Standard"/>
        <w:jc w:val="both"/>
        <w:rPr>
          <w:rFonts w:ascii="Calibri" w:hAnsi="Calibri" w:cs="Calibri"/>
        </w:rPr>
      </w:pPr>
      <w:r>
        <w:rPr>
          <w:rFonts w:ascii="Calibri" w:hAnsi="Calibri" w:cs="Calibri"/>
        </w:rPr>
        <w:t>The Local Governing Body will make clear in the admissions arrangements the process for requesting admission outside of the normal age group for the admissions round.</w:t>
      </w:r>
    </w:p>
    <w:p w14:paraId="5301F414" w14:textId="77777777" w:rsidR="007C4630" w:rsidRDefault="008C5AFB">
      <w:pPr>
        <w:pStyle w:val="Standard"/>
        <w:jc w:val="both"/>
        <w:rPr>
          <w:rFonts w:ascii="Calibri" w:hAnsi="Calibri" w:cs="Calibri"/>
        </w:rPr>
      </w:pPr>
      <w:r>
        <w:rPr>
          <w:rFonts w:ascii="Calibri" w:hAnsi="Calibri" w:cs="Calibri"/>
        </w:rPr>
        <w:lastRenderedPageBreak/>
        <w:t>Parents may request that their child is placed on the waiting list if they are not successful in receiving a place. Where a place becomes available, it will be offered to the parents of the child at the top of the list.</w:t>
      </w:r>
    </w:p>
    <w:p w14:paraId="0CFD73F8" w14:textId="77777777" w:rsidR="007C4630" w:rsidRDefault="008C5AFB">
      <w:pPr>
        <w:pStyle w:val="Standard"/>
        <w:jc w:val="both"/>
        <w:rPr>
          <w:rFonts w:ascii="Calibri" w:hAnsi="Calibri" w:cs="Calibri"/>
        </w:rPr>
      </w:pPr>
      <w:r>
        <w:rPr>
          <w:rFonts w:ascii="Calibri" w:hAnsi="Calibri" w:cs="Calibri"/>
        </w:rPr>
        <w:t>For in-year admissions, if there is a waiting list for that year, the child will be placed on a waiting list until a space becomes available, or the child finds a new school setting. The list will set out the priority for places in the same order as admissions at the start of the year – when a place becomes available, it will be offered to the parents of the child at the top of the list.</w:t>
      </w:r>
    </w:p>
    <w:p w14:paraId="72569641" w14:textId="77777777" w:rsidR="007C4630" w:rsidRDefault="008C5AFB">
      <w:pPr>
        <w:pStyle w:val="Standard"/>
        <w:jc w:val="both"/>
      </w:pPr>
      <w:r>
        <w:rPr>
          <w:rFonts w:ascii="Calibri" w:hAnsi="Calibri" w:cs="Calibri"/>
        </w:rPr>
        <w:t xml:space="preserve">If a child on the waiting list is offered a position at the school, the parents will be notified by </w:t>
      </w:r>
      <w:r>
        <w:rPr>
          <w:rFonts w:ascii="Calibri" w:hAnsi="Calibri" w:cs="Calibri"/>
          <w:bCs/>
          <w:color w:val="000000"/>
        </w:rPr>
        <w:t xml:space="preserve">letter </w:t>
      </w:r>
      <w:r>
        <w:rPr>
          <w:rFonts w:ascii="Calibri" w:hAnsi="Calibri" w:cs="Calibri"/>
        </w:rPr>
        <w:t>and will have the option of accepting or rejecting the place.</w:t>
      </w:r>
    </w:p>
    <w:p w14:paraId="7ECF3F69" w14:textId="77777777" w:rsidR="007C4630" w:rsidRDefault="008C5AFB" w:rsidP="00B67B9D">
      <w:pPr>
        <w:pStyle w:val="Heading10"/>
        <w:numPr>
          <w:ilvl w:val="0"/>
          <w:numId w:val="31"/>
        </w:numPr>
        <w:ind w:hanging="720"/>
        <w:rPr>
          <w:rFonts w:ascii="Calibri" w:hAnsi="Calibri" w:cs="Calibri"/>
        </w:rPr>
      </w:pPr>
      <w:bookmarkStart w:id="14" w:name="_Admissions_appeals_1"/>
      <w:bookmarkEnd w:id="14"/>
      <w:r>
        <w:rPr>
          <w:rFonts w:ascii="Calibri" w:hAnsi="Calibri" w:cs="Calibri"/>
        </w:rPr>
        <w:t>Admissions appeals</w:t>
      </w:r>
    </w:p>
    <w:p w14:paraId="6FC08C76" w14:textId="7333F6A5" w:rsidR="007C4630" w:rsidRDefault="008C5AFB">
      <w:pPr>
        <w:pStyle w:val="Standard"/>
        <w:jc w:val="both"/>
        <w:rPr>
          <w:rFonts w:ascii="Calibri" w:hAnsi="Calibri" w:cs="Calibri"/>
        </w:rPr>
      </w:pPr>
      <w:r>
        <w:rPr>
          <w:rFonts w:ascii="Calibri" w:hAnsi="Calibri" w:cs="Calibri"/>
        </w:rPr>
        <w:t>When informing parent</w:t>
      </w:r>
      <w:r w:rsidR="007E3A4A">
        <w:rPr>
          <w:rFonts w:ascii="Calibri" w:hAnsi="Calibri" w:cs="Calibri"/>
        </w:rPr>
        <w:t>s</w:t>
      </w:r>
      <w:r>
        <w:rPr>
          <w:rFonts w:ascii="Calibri" w:hAnsi="Calibri" w:cs="Calibri"/>
        </w:rPr>
        <w:t xml:space="preserve"> of their unsuccessful admissions application, a letter will be sent which includes the reason why admission was refused; information about the right to appeal; the deadline for lodging an appeal and the contact details for making an appeal. Parents will be informed in the letter that, if they wish to appeal, they must make the appeal in writing. Grounds for appeal are not limited.</w:t>
      </w:r>
    </w:p>
    <w:p w14:paraId="48D98BAB" w14:textId="77777777" w:rsidR="007C4630" w:rsidRDefault="008C5AFB">
      <w:pPr>
        <w:pStyle w:val="Standard"/>
        <w:jc w:val="both"/>
        <w:rPr>
          <w:rFonts w:ascii="Calibri" w:hAnsi="Calibri" w:cs="Calibri"/>
          <w:b/>
        </w:rPr>
      </w:pPr>
      <w:r>
        <w:rPr>
          <w:rFonts w:ascii="Calibri" w:hAnsi="Calibri" w:cs="Calibri"/>
          <w:b/>
        </w:rPr>
        <w:t>Appeals hearings</w:t>
      </w:r>
    </w:p>
    <w:p w14:paraId="5CD00240" w14:textId="77777777" w:rsidR="007C4630" w:rsidRDefault="008C5AFB">
      <w:pPr>
        <w:pStyle w:val="Standard"/>
        <w:jc w:val="both"/>
      </w:pPr>
      <w:r>
        <w:rPr>
          <w:rFonts w:ascii="Calibri" w:hAnsi="Calibri" w:cs="Calibri"/>
        </w:rPr>
        <w:t xml:space="preserve">The Local Governing Body will publish an appeals timetable on the school website by 28 February each year. The timetable will comply with section three of the ‘School Admission Appeals Code’. Appeals will be lodged and heard for the </w:t>
      </w:r>
      <w:r>
        <w:rPr>
          <w:rFonts w:ascii="Calibri" w:hAnsi="Calibri" w:cs="Calibri"/>
          <w:bCs/>
        </w:rPr>
        <w:t>normal admissions round</w:t>
      </w:r>
      <w:r>
        <w:rPr>
          <w:rFonts w:ascii="Calibri" w:hAnsi="Calibri" w:cs="Calibri"/>
        </w:rPr>
        <w:t xml:space="preserve"> within 40 school days of the deadline for lodging appeals.</w:t>
      </w:r>
    </w:p>
    <w:p w14:paraId="66A7A6A1" w14:textId="77777777" w:rsidR="00E81C81" w:rsidRDefault="00E81C81" w:rsidP="00E81C81">
      <w:pPr>
        <w:spacing w:line="276" w:lineRule="auto"/>
        <w:rPr>
          <w:rFonts w:asciiTheme="minorHAnsi" w:eastAsia="Calibri" w:hAnsiTheme="minorHAnsi" w:cstheme="minorHAnsi"/>
        </w:rPr>
      </w:pPr>
      <w:r>
        <w:rPr>
          <w:rFonts w:asciiTheme="minorHAnsi" w:hAnsiTheme="minorHAnsi" w:cstheme="minorHAnsi"/>
        </w:rPr>
        <w:t xml:space="preserve">For late applications, appeals will be heard within 40 school days from the deadline for lodging appeals where possible, or within 30 school days of the appeal being lodged. </w:t>
      </w:r>
      <w:r>
        <w:rPr>
          <w:rFonts w:asciiTheme="minorHAnsi" w:eastAsia="Calibri" w:hAnsiTheme="minorHAnsi" w:cstheme="minorHAnsi"/>
        </w:rPr>
        <w:t>For in</w:t>
      </w:r>
      <w:r>
        <w:rPr>
          <w:rFonts w:asciiTheme="minorHAnsi" w:eastAsia="Calibri" w:hAnsiTheme="minorHAnsi" w:cstheme="minorHAnsi"/>
          <w:spacing w:val="-1"/>
        </w:rPr>
        <w:t xml:space="preserve"> </w:t>
      </w:r>
      <w:r>
        <w:rPr>
          <w:rFonts w:asciiTheme="minorHAnsi" w:eastAsia="Calibri" w:hAnsiTheme="minorHAnsi" w:cstheme="minorHAnsi"/>
          <w:spacing w:val="1"/>
        </w:rPr>
        <w:t>y</w:t>
      </w:r>
      <w:r>
        <w:rPr>
          <w:rFonts w:asciiTheme="minorHAnsi" w:eastAsia="Calibri" w:hAnsiTheme="minorHAnsi" w:cstheme="minorHAnsi"/>
        </w:rPr>
        <w:t>ear a</w:t>
      </w:r>
      <w:r>
        <w:rPr>
          <w:rFonts w:asciiTheme="minorHAnsi" w:eastAsia="Calibri" w:hAnsiTheme="minorHAnsi" w:cstheme="minorHAnsi"/>
          <w:spacing w:val="-3"/>
        </w:rPr>
        <w:t>d</w:t>
      </w:r>
      <w:r>
        <w:rPr>
          <w:rFonts w:asciiTheme="minorHAnsi" w:eastAsia="Calibri" w:hAnsiTheme="minorHAnsi" w:cstheme="minorHAnsi"/>
          <w:spacing w:val="1"/>
        </w:rPr>
        <w:t>m</w:t>
      </w:r>
      <w:r>
        <w:rPr>
          <w:rFonts w:asciiTheme="minorHAnsi" w:eastAsia="Calibri" w:hAnsiTheme="minorHAnsi" w:cstheme="minorHAnsi"/>
        </w:rPr>
        <w:t>iss</w:t>
      </w:r>
      <w:r>
        <w:rPr>
          <w:rFonts w:asciiTheme="minorHAnsi" w:eastAsia="Calibri" w:hAnsiTheme="minorHAnsi" w:cstheme="minorHAnsi"/>
          <w:spacing w:val="-3"/>
        </w:rPr>
        <w:t>i</w:t>
      </w:r>
      <w:r>
        <w:rPr>
          <w:rFonts w:asciiTheme="minorHAnsi" w:eastAsia="Calibri" w:hAnsiTheme="minorHAnsi" w:cstheme="minorHAnsi"/>
          <w:spacing w:val="1"/>
        </w:rPr>
        <w:t>o</w:t>
      </w:r>
      <w:r>
        <w:rPr>
          <w:rFonts w:asciiTheme="minorHAnsi" w:eastAsia="Calibri" w:hAnsiTheme="minorHAnsi" w:cstheme="minorHAnsi"/>
          <w:spacing w:val="-1"/>
        </w:rPr>
        <w:t>n</w:t>
      </w:r>
      <w:r>
        <w:rPr>
          <w:rFonts w:asciiTheme="minorHAnsi" w:eastAsia="Calibri" w:hAnsiTheme="minorHAnsi" w:cstheme="minorHAnsi"/>
        </w:rPr>
        <w:t>s, ap</w:t>
      </w:r>
      <w:r>
        <w:rPr>
          <w:rFonts w:asciiTheme="minorHAnsi" w:eastAsia="Calibri" w:hAnsiTheme="minorHAnsi" w:cstheme="minorHAnsi"/>
          <w:spacing w:val="-1"/>
        </w:rPr>
        <w:t>p</w:t>
      </w:r>
      <w:r>
        <w:rPr>
          <w:rFonts w:asciiTheme="minorHAnsi" w:eastAsia="Calibri" w:hAnsiTheme="minorHAnsi" w:cstheme="minorHAnsi"/>
          <w:spacing w:val="-2"/>
        </w:rPr>
        <w:t>e</w:t>
      </w:r>
      <w:r>
        <w:rPr>
          <w:rFonts w:asciiTheme="minorHAnsi" w:eastAsia="Calibri" w:hAnsiTheme="minorHAnsi" w:cstheme="minorHAnsi"/>
        </w:rPr>
        <w:t>als</w:t>
      </w:r>
      <w:r>
        <w:rPr>
          <w:rFonts w:asciiTheme="minorHAnsi" w:eastAsia="Calibri" w:hAnsiTheme="minorHAnsi" w:cstheme="minorHAnsi"/>
          <w:spacing w:val="-3"/>
        </w:rPr>
        <w:t xml:space="preserve"> </w:t>
      </w:r>
      <w:r>
        <w:rPr>
          <w:rFonts w:asciiTheme="minorHAnsi" w:eastAsia="Calibri" w:hAnsiTheme="minorHAnsi" w:cstheme="minorHAnsi"/>
          <w:spacing w:val="1"/>
        </w:rPr>
        <w:t>w</w:t>
      </w:r>
      <w:r>
        <w:rPr>
          <w:rFonts w:asciiTheme="minorHAnsi" w:eastAsia="Calibri" w:hAnsiTheme="minorHAnsi" w:cstheme="minorHAnsi"/>
        </w:rPr>
        <w:t xml:space="preserve">ill be </w:t>
      </w:r>
      <w:r>
        <w:rPr>
          <w:rFonts w:asciiTheme="minorHAnsi" w:eastAsia="Calibri" w:hAnsiTheme="minorHAnsi" w:cstheme="minorHAnsi"/>
          <w:spacing w:val="-3"/>
        </w:rPr>
        <w:t>h</w:t>
      </w:r>
      <w:r>
        <w:rPr>
          <w:rFonts w:asciiTheme="minorHAnsi" w:eastAsia="Calibri" w:hAnsiTheme="minorHAnsi" w:cstheme="minorHAnsi"/>
        </w:rPr>
        <w:t xml:space="preserve">eard </w:t>
      </w:r>
      <w:r>
        <w:rPr>
          <w:rFonts w:asciiTheme="minorHAnsi" w:eastAsia="Calibri" w:hAnsiTheme="minorHAnsi" w:cstheme="minorHAnsi"/>
          <w:spacing w:val="1"/>
        </w:rPr>
        <w:t>w</w:t>
      </w:r>
      <w:r>
        <w:rPr>
          <w:rFonts w:asciiTheme="minorHAnsi" w:eastAsia="Calibri" w:hAnsiTheme="minorHAnsi" w:cstheme="minorHAnsi"/>
          <w:spacing w:val="-3"/>
        </w:rPr>
        <w:t>i</w:t>
      </w:r>
      <w:r>
        <w:rPr>
          <w:rFonts w:asciiTheme="minorHAnsi" w:eastAsia="Calibri" w:hAnsiTheme="minorHAnsi" w:cstheme="minorHAnsi"/>
        </w:rPr>
        <w:t>th</w:t>
      </w:r>
      <w:r>
        <w:rPr>
          <w:rFonts w:asciiTheme="minorHAnsi" w:eastAsia="Calibri" w:hAnsiTheme="minorHAnsi" w:cstheme="minorHAnsi"/>
          <w:spacing w:val="-1"/>
        </w:rPr>
        <w:t>i</w:t>
      </w:r>
      <w:r>
        <w:rPr>
          <w:rFonts w:asciiTheme="minorHAnsi" w:eastAsia="Calibri" w:hAnsiTheme="minorHAnsi" w:cstheme="minorHAnsi"/>
        </w:rPr>
        <w:t>n</w:t>
      </w:r>
      <w:r>
        <w:rPr>
          <w:rFonts w:asciiTheme="minorHAnsi" w:eastAsia="Calibri" w:hAnsiTheme="minorHAnsi" w:cstheme="minorHAnsi"/>
          <w:spacing w:val="-1"/>
        </w:rPr>
        <w:t xml:space="preserve"> 3</w:t>
      </w:r>
      <w:r>
        <w:rPr>
          <w:rFonts w:asciiTheme="minorHAnsi" w:eastAsia="Calibri" w:hAnsiTheme="minorHAnsi" w:cstheme="minorHAnsi"/>
        </w:rPr>
        <w:t>0</w:t>
      </w:r>
      <w:r>
        <w:rPr>
          <w:rFonts w:asciiTheme="minorHAnsi" w:eastAsia="Calibri" w:hAnsiTheme="minorHAnsi" w:cstheme="minorHAnsi"/>
          <w:spacing w:val="1"/>
        </w:rPr>
        <w:t xml:space="preserve"> </w:t>
      </w:r>
      <w:r>
        <w:rPr>
          <w:rFonts w:asciiTheme="minorHAnsi" w:eastAsia="Calibri" w:hAnsiTheme="minorHAnsi" w:cstheme="minorHAnsi"/>
        </w:rPr>
        <w:t>d</w:t>
      </w:r>
      <w:r>
        <w:rPr>
          <w:rFonts w:asciiTheme="minorHAnsi" w:eastAsia="Calibri" w:hAnsiTheme="minorHAnsi" w:cstheme="minorHAnsi"/>
          <w:spacing w:val="-3"/>
        </w:rPr>
        <w:t>a</w:t>
      </w:r>
      <w:r>
        <w:rPr>
          <w:rFonts w:asciiTheme="minorHAnsi" w:eastAsia="Calibri" w:hAnsiTheme="minorHAnsi" w:cstheme="minorHAnsi"/>
          <w:spacing w:val="1"/>
        </w:rPr>
        <w:t>y</w:t>
      </w:r>
      <w:r>
        <w:rPr>
          <w:rFonts w:asciiTheme="minorHAnsi" w:eastAsia="Calibri" w:hAnsiTheme="minorHAnsi" w:cstheme="minorHAnsi"/>
        </w:rPr>
        <w:t>s</w:t>
      </w:r>
      <w:r>
        <w:rPr>
          <w:rFonts w:asciiTheme="minorHAnsi" w:eastAsia="Calibri" w:hAnsiTheme="minorHAnsi" w:cstheme="minorHAnsi"/>
          <w:spacing w:val="-2"/>
        </w:rPr>
        <w:t xml:space="preserve"> </w:t>
      </w:r>
      <w:r>
        <w:rPr>
          <w:rFonts w:asciiTheme="minorHAnsi" w:eastAsia="Calibri" w:hAnsiTheme="minorHAnsi" w:cstheme="minorHAnsi"/>
          <w:spacing w:val="1"/>
        </w:rPr>
        <w:t>o</w:t>
      </w:r>
      <w:r>
        <w:rPr>
          <w:rFonts w:asciiTheme="minorHAnsi" w:eastAsia="Calibri" w:hAnsiTheme="minorHAnsi" w:cstheme="minorHAnsi"/>
        </w:rPr>
        <w:t xml:space="preserve">f </w:t>
      </w:r>
      <w:r>
        <w:rPr>
          <w:rFonts w:asciiTheme="minorHAnsi" w:eastAsia="Calibri" w:hAnsiTheme="minorHAnsi" w:cstheme="minorHAnsi"/>
          <w:spacing w:val="1"/>
        </w:rPr>
        <w:t>t</w:t>
      </w:r>
      <w:r>
        <w:rPr>
          <w:rFonts w:asciiTheme="minorHAnsi" w:eastAsia="Calibri" w:hAnsiTheme="minorHAnsi" w:cstheme="minorHAnsi"/>
          <w:spacing w:val="-1"/>
        </w:rPr>
        <w:t>h</w:t>
      </w:r>
      <w:r>
        <w:rPr>
          <w:rFonts w:asciiTheme="minorHAnsi" w:eastAsia="Calibri" w:hAnsiTheme="minorHAnsi" w:cstheme="minorHAnsi"/>
        </w:rPr>
        <w:t>e</w:t>
      </w:r>
      <w:r>
        <w:rPr>
          <w:rFonts w:asciiTheme="minorHAnsi" w:eastAsia="Calibri" w:hAnsiTheme="minorHAnsi" w:cstheme="minorHAnsi"/>
          <w:spacing w:val="-2"/>
        </w:rPr>
        <w:t xml:space="preserve"> </w:t>
      </w:r>
      <w:r>
        <w:rPr>
          <w:rFonts w:asciiTheme="minorHAnsi" w:eastAsia="Calibri" w:hAnsiTheme="minorHAnsi" w:cstheme="minorHAnsi"/>
        </w:rPr>
        <w:t>ap</w:t>
      </w:r>
      <w:r>
        <w:rPr>
          <w:rFonts w:asciiTheme="minorHAnsi" w:eastAsia="Calibri" w:hAnsiTheme="minorHAnsi" w:cstheme="minorHAnsi"/>
          <w:spacing w:val="-1"/>
        </w:rPr>
        <w:t>p</w:t>
      </w:r>
      <w:r>
        <w:rPr>
          <w:rFonts w:asciiTheme="minorHAnsi" w:eastAsia="Calibri" w:hAnsiTheme="minorHAnsi" w:cstheme="minorHAnsi"/>
        </w:rPr>
        <w:t>eal bei</w:t>
      </w:r>
      <w:r>
        <w:rPr>
          <w:rFonts w:asciiTheme="minorHAnsi" w:eastAsia="Calibri" w:hAnsiTheme="minorHAnsi" w:cstheme="minorHAnsi"/>
          <w:spacing w:val="-1"/>
        </w:rPr>
        <w:t>n</w:t>
      </w:r>
      <w:r>
        <w:rPr>
          <w:rFonts w:asciiTheme="minorHAnsi" w:eastAsia="Calibri" w:hAnsiTheme="minorHAnsi" w:cstheme="minorHAnsi"/>
        </w:rPr>
        <w:t>g</w:t>
      </w:r>
      <w:r>
        <w:rPr>
          <w:rFonts w:asciiTheme="minorHAnsi" w:eastAsia="Calibri" w:hAnsiTheme="minorHAnsi" w:cstheme="minorHAnsi"/>
          <w:spacing w:val="-1"/>
        </w:rPr>
        <w:t xml:space="preserve"> </w:t>
      </w:r>
      <w:r>
        <w:rPr>
          <w:rFonts w:asciiTheme="minorHAnsi" w:eastAsia="Calibri" w:hAnsiTheme="minorHAnsi" w:cstheme="minorHAnsi"/>
          <w:spacing w:val="-2"/>
        </w:rPr>
        <w:t>l</w:t>
      </w:r>
      <w:r>
        <w:rPr>
          <w:rFonts w:asciiTheme="minorHAnsi" w:eastAsia="Calibri" w:hAnsiTheme="minorHAnsi" w:cstheme="minorHAnsi"/>
          <w:spacing w:val="1"/>
        </w:rPr>
        <w:t>o</w:t>
      </w:r>
      <w:r>
        <w:rPr>
          <w:rFonts w:asciiTheme="minorHAnsi" w:eastAsia="Calibri" w:hAnsiTheme="minorHAnsi" w:cstheme="minorHAnsi"/>
          <w:spacing w:val="-1"/>
        </w:rPr>
        <w:t>d</w:t>
      </w:r>
      <w:r>
        <w:rPr>
          <w:rFonts w:asciiTheme="minorHAnsi" w:eastAsia="Calibri" w:hAnsiTheme="minorHAnsi" w:cstheme="minorHAnsi"/>
          <w:spacing w:val="-3"/>
        </w:rPr>
        <w:t>g</w:t>
      </w:r>
      <w:r>
        <w:rPr>
          <w:rFonts w:asciiTheme="minorHAnsi" w:eastAsia="Calibri" w:hAnsiTheme="minorHAnsi" w:cstheme="minorHAnsi"/>
        </w:rPr>
        <w:t>ed.</w:t>
      </w:r>
    </w:p>
    <w:p w14:paraId="268DED5B" w14:textId="77777777" w:rsidR="00A8055B" w:rsidRDefault="00A8055B" w:rsidP="00A8055B">
      <w:pPr>
        <w:spacing w:line="276" w:lineRule="auto"/>
        <w:rPr>
          <w:rFonts w:asciiTheme="minorHAnsi" w:eastAsia="Calibri" w:hAnsiTheme="minorHAnsi" w:cstheme="minorHAnsi"/>
        </w:rPr>
      </w:pPr>
    </w:p>
    <w:p w14:paraId="3791EE77" w14:textId="62FF59FB" w:rsidR="007C4630" w:rsidRDefault="008C5AFB">
      <w:pPr>
        <w:pStyle w:val="Standard"/>
        <w:jc w:val="both"/>
        <w:rPr>
          <w:rFonts w:ascii="Calibri" w:hAnsi="Calibri" w:cs="Calibri"/>
          <w:b/>
        </w:rPr>
      </w:pPr>
      <w:r>
        <w:rPr>
          <w:rFonts w:ascii="Calibri" w:hAnsi="Calibri" w:cs="Calibri"/>
          <w:b/>
        </w:rPr>
        <w:t>Complaints</w:t>
      </w:r>
    </w:p>
    <w:p w14:paraId="7476218C" w14:textId="5C712CFC" w:rsidR="007C4630" w:rsidRDefault="008C5AFB">
      <w:pPr>
        <w:pStyle w:val="Standard"/>
        <w:jc w:val="both"/>
        <w:rPr>
          <w:rFonts w:ascii="Calibri" w:hAnsi="Calibri" w:cs="Calibri"/>
        </w:rPr>
      </w:pPr>
      <w:r>
        <w:rPr>
          <w:rFonts w:ascii="Calibri" w:hAnsi="Calibri" w:cs="Calibri"/>
        </w:rPr>
        <w:t>Appellants do not have the right to more than one appeal in respect of the school for the same academic year unless, in exceptional circumstances, the Local Governing Body has accepted a second application from the appellant due to a material change in the circumstances of the parent</w:t>
      </w:r>
      <w:r w:rsidR="007E3A4A">
        <w:rPr>
          <w:rFonts w:ascii="Calibri" w:hAnsi="Calibri" w:cs="Calibri"/>
        </w:rPr>
        <w:t>s</w:t>
      </w:r>
      <w:r>
        <w:rPr>
          <w:rFonts w:ascii="Calibri" w:hAnsi="Calibri" w:cs="Calibri"/>
        </w:rPr>
        <w:t>, child or school but still refused admission. Appellants can apply for a place at the school for a different academic year.</w:t>
      </w:r>
    </w:p>
    <w:p w14:paraId="72F1DB49" w14:textId="77777777" w:rsidR="007C4630" w:rsidRDefault="008C5AFB">
      <w:pPr>
        <w:pStyle w:val="Standard"/>
        <w:jc w:val="both"/>
        <w:rPr>
          <w:rFonts w:ascii="Calibri" w:hAnsi="Calibri" w:cs="Calibri"/>
        </w:rPr>
      </w:pPr>
      <w:r>
        <w:rPr>
          <w:rFonts w:ascii="Calibri" w:hAnsi="Calibri" w:cs="Calibri"/>
        </w:rPr>
        <w:t>If appellants have an issue with the appeal process, they can complain to the Secretary of State.</w:t>
      </w:r>
    </w:p>
    <w:p w14:paraId="43768138" w14:textId="7F38EFF5" w:rsidR="007C4630" w:rsidRDefault="007C4630">
      <w:pPr>
        <w:pStyle w:val="Standard"/>
        <w:jc w:val="both"/>
      </w:pPr>
    </w:p>
    <w:p w14:paraId="2B22A175" w14:textId="2F90F6AB" w:rsidR="009675BC" w:rsidRDefault="009675BC">
      <w:pPr>
        <w:pStyle w:val="Standard"/>
        <w:jc w:val="both"/>
      </w:pPr>
    </w:p>
    <w:p w14:paraId="6753CE5E" w14:textId="1520DA98" w:rsidR="00281008" w:rsidRDefault="00281008">
      <w:pPr>
        <w:pStyle w:val="Standard"/>
        <w:jc w:val="both"/>
      </w:pPr>
    </w:p>
    <w:p w14:paraId="286EC905" w14:textId="3D228974" w:rsidR="00281008" w:rsidRDefault="00281008">
      <w:pPr>
        <w:pStyle w:val="Standard"/>
        <w:jc w:val="both"/>
      </w:pPr>
    </w:p>
    <w:p w14:paraId="70FFE94D" w14:textId="24A617B9" w:rsidR="00281008" w:rsidRDefault="00281008">
      <w:pPr>
        <w:pStyle w:val="Standard"/>
        <w:jc w:val="both"/>
      </w:pPr>
    </w:p>
    <w:p w14:paraId="12E8EBA7" w14:textId="0CA5182C" w:rsidR="00281008" w:rsidRDefault="00281008">
      <w:pPr>
        <w:pStyle w:val="Standard"/>
        <w:jc w:val="both"/>
      </w:pPr>
    </w:p>
    <w:p w14:paraId="3345A8DB" w14:textId="6A442625" w:rsidR="009675BC" w:rsidRPr="00EA56BA" w:rsidRDefault="009675BC" w:rsidP="009675BC">
      <w:pPr>
        <w:jc w:val="both"/>
        <w:rPr>
          <w:rFonts w:ascii="Calibri" w:hAnsi="Calibri" w:cs="Calibri"/>
          <w:b/>
          <w:bCs/>
        </w:rPr>
      </w:pPr>
      <w:r w:rsidRPr="00EA56BA">
        <w:rPr>
          <w:rFonts w:ascii="Calibri" w:hAnsi="Calibri" w:cs="Calibri"/>
          <w:b/>
          <w:bCs/>
        </w:rPr>
        <w:t>Appendix A</w:t>
      </w:r>
    </w:p>
    <w:p w14:paraId="126BA504" w14:textId="1088785B" w:rsidR="009675BC" w:rsidRDefault="009675BC" w:rsidP="009675BC">
      <w:pPr>
        <w:jc w:val="both"/>
        <w:rPr>
          <w:rFonts w:ascii="Calibri" w:hAnsi="Calibri" w:cs="Calibri"/>
        </w:rPr>
      </w:pPr>
    </w:p>
    <w:p w14:paraId="5E7E0490" w14:textId="3D0663D6" w:rsidR="00281008" w:rsidRDefault="00281008" w:rsidP="009675BC">
      <w:pPr>
        <w:jc w:val="both"/>
        <w:rPr>
          <w:rFonts w:ascii="Calibri" w:hAnsi="Calibri" w:cs="Calibri"/>
        </w:rPr>
      </w:pPr>
      <w:r w:rsidRPr="00281008">
        <w:rPr>
          <w:rFonts w:ascii="Calibri" w:hAnsi="Calibri" w:cs="Calibri"/>
          <w:noProof/>
        </w:rPr>
        <w:drawing>
          <wp:inline distT="0" distB="0" distL="0" distR="0" wp14:anchorId="3930CB81" wp14:editId="18041FB2">
            <wp:extent cx="5731510" cy="5876925"/>
            <wp:effectExtent l="0" t="0" r="0" b="3175"/>
            <wp:docPr id="2" name="Picture 2"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Map&#10;&#10;Description automatically generated"/>
                    <pic:cNvPicPr/>
                  </pic:nvPicPr>
                  <pic:blipFill>
                    <a:blip r:embed="rId13"/>
                    <a:stretch>
                      <a:fillRect/>
                    </a:stretch>
                  </pic:blipFill>
                  <pic:spPr>
                    <a:xfrm>
                      <a:off x="0" y="0"/>
                      <a:ext cx="5731510" cy="5876925"/>
                    </a:xfrm>
                    <a:prstGeom prst="rect">
                      <a:avLst/>
                    </a:prstGeom>
                  </pic:spPr>
                </pic:pic>
              </a:graphicData>
            </a:graphic>
          </wp:inline>
        </w:drawing>
      </w:r>
    </w:p>
    <w:p w14:paraId="46A63A8F" w14:textId="6245BC97" w:rsidR="009675BC" w:rsidRDefault="009675BC" w:rsidP="009675BC">
      <w:pPr>
        <w:jc w:val="both"/>
        <w:rPr>
          <w:rFonts w:ascii="Calibri" w:hAnsi="Calibri" w:cs="Calibri"/>
        </w:rPr>
      </w:pPr>
    </w:p>
    <w:p w14:paraId="72214AF3" w14:textId="4C4F1293" w:rsidR="009675BC" w:rsidRDefault="00281008" w:rsidP="009675BC">
      <w:pPr>
        <w:jc w:val="both"/>
        <w:rPr>
          <w:rFonts w:ascii="Calibri" w:hAnsi="Calibri" w:cs="Calibri"/>
        </w:rPr>
      </w:pPr>
      <w:r>
        <w:rPr>
          <w:rFonts w:ascii="Calibri" w:hAnsi="Calibri" w:cs="Calibri"/>
        </w:rPr>
        <w:t xml:space="preserve">A more detailed map is available here: </w:t>
      </w:r>
      <w:hyperlink r:id="rId14" w:anchor="/main?mapcfg=Ordnance_Survey_Maps" w:history="1">
        <w:r w:rsidRPr="009962EC">
          <w:rPr>
            <w:rStyle w:val="Hyperlink"/>
            <w:rFonts w:ascii="Calibri" w:hAnsi="Calibri" w:cs="Calibri"/>
            <w:i/>
            <w:iCs/>
          </w:rPr>
          <w:t>Derbyshire Mapping Portal</w:t>
        </w:r>
      </w:hyperlink>
    </w:p>
    <w:p w14:paraId="024545AA" w14:textId="2707BA29" w:rsidR="009675BC" w:rsidRDefault="009675BC" w:rsidP="009675BC">
      <w:pPr>
        <w:jc w:val="both"/>
        <w:rPr>
          <w:rFonts w:ascii="Calibri" w:hAnsi="Calibri" w:cs="Calibri"/>
        </w:rPr>
      </w:pPr>
    </w:p>
    <w:p w14:paraId="368E4820" w14:textId="5C1406D2" w:rsidR="009675BC" w:rsidRDefault="009675BC" w:rsidP="009675BC">
      <w:pPr>
        <w:jc w:val="both"/>
        <w:rPr>
          <w:rFonts w:ascii="Calibri" w:hAnsi="Calibri" w:cs="Calibri"/>
        </w:rPr>
      </w:pPr>
    </w:p>
    <w:p w14:paraId="0B71C467" w14:textId="77777777" w:rsidR="009675BC" w:rsidRDefault="009675BC" w:rsidP="009675BC">
      <w:pPr>
        <w:jc w:val="both"/>
        <w:rPr>
          <w:rFonts w:ascii="Calibri" w:hAnsi="Calibri" w:cs="Calibri"/>
        </w:rPr>
      </w:pPr>
    </w:p>
    <w:p w14:paraId="2688668E" w14:textId="77777777" w:rsidR="009675BC" w:rsidRDefault="009675BC" w:rsidP="009675BC">
      <w:pPr>
        <w:jc w:val="both"/>
        <w:rPr>
          <w:rFonts w:ascii="Calibri" w:hAnsi="Calibri" w:cs="Calibri"/>
        </w:rPr>
      </w:pPr>
    </w:p>
    <w:p w14:paraId="59D325D5" w14:textId="77777777" w:rsidR="009675BC" w:rsidRDefault="009675BC" w:rsidP="009675BC">
      <w:pPr>
        <w:jc w:val="both"/>
        <w:rPr>
          <w:rFonts w:ascii="Calibri" w:hAnsi="Calibri" w:cs="Calibri"/>
        </w:rPr>
      </w:pPr>
    </w:p>
    <w:p w14:paraId="7B93014D" w14:textId="51A5E41A" w:rsidR="009675BC" w:rsidRDefault="009675BC" w:rsidP="009675BC">
      <w:pPr>
        <w:jc w:val="both"/>
        <w:rPr>
          <w:rFonts w:ascii="Calibri" w:hAnsi="Calibri" w:cs="Calibri"/>
        </w:rPr>
      </w:pPr>
    </w:p>
    <w:p w14:paraId="642CA078" w14:textId="1F15126F" w:rsidR="009675BC" w:rsidRDefault="009675BC" w:rsidP="009675BC">
      <w:pPr>
        <w:jc w:val="both"/>
        <w:rPr>
          <w:rFonts w:ascii="Calibri" w:hAnsi="Calibri" w:cs="Calibri"/>
        </w:rPr>
      </w:pPr>
    </w:p>
    <w:p w14:paraId="0670E2F3" w14:textId="33BF47B7" w:rsidR="009675BC" w:rsidRDefault="009675BC" w:rsidP="009675BC">
      <w:pPr>
        <w:jc w:val="both"/>
        <w:rPr>
          <w:rFonts w:ascii="Calibri" w:hAnsi="Calibri" w:cs="Calibri"/>
        </w:rPr>
      </w:pPr>
    </w:p>
    <w:p w14:paraId="4C2EFD3D" w14:textId="41B5EB1F" w:rsidR="009675BC" w:rsidRDefault="009675BC" w:rsidP="009675BC">
      <w:pPr>
        <w:jc w:val="both"/>
        <w:rPr>
          <w:rFonts w:ascii="Calibri" w:hAnsi="Calibri" w:cs="Calibri"/>
        </w:rPr>
      </w:pPr>
    </w:p>
    <w:p w14:paraId="7B09D58E" w14:textId="4352ABDC" w:rsidR="009675BC" w:rsidRDefault="009675BC" w:rsidP="009675BC">
      <w:pPr>
        <w:jc w:val="both"/>
        <w:rPr>
          <w:rFonts w:ascii="Calibri" w:hAnsi="Calibri" w:cs="Calibri"/>
        </w:rPr>
      </w:pPr>
    </w:p>
    <w:p w14:paraId="61A048BB" w14:textId="2860D682" w:rsidR="009675BC" w:rsidRDefault="009675BC" w:rsidP="009675BC">
      <w:pPr>
        <w:pStyle w:val="Standard"/>
        <w:jc w:val="both"/>
      </w:pPr>
    </w:p>
    <w:sectPr w:rsidR="009675BC">
      <w:headerReference w:type="default" r:id="rId15"/>
      <w:footerReference w:type="default" r:id="rId16"/>
      <w:headerReference w:type="first" r:id="rId17"/>
      <w:pgSz w:w="11906" w:h="16838"/>
      <w:pgMar w:top="1440" w:right="1440" w:bottom="1440" w:left="1440" w:header="709"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B61049" w14:textId="77777777" w:rsidR="00877954" w:rsidRDefault="00877954">
      <w:r>
        <w:separator/>
      </w:r>
    </w:p>
  </w:endnote>
  <w:endnote w:type="continuationSeparator" w:id="0">
    <w:p w14:paraId="226D52EF" w14:textId="77777777" w:rsidR="00877954" w:rsidRDefault="008779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AFB368" w14:textId="77777777" w:rsidR="00086952" w:rsidRDefault="000869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84B6EA" w14:textId="77777777" w:rsidR="00877954" w:rsidRDefault="00877954">
      <w:r>
        <w:rPr>
          <w:color w:val="000000"/>
        </w:rPr>
        <w:separator/>
      </w:r>
    </w:p>
  </w:footnote>
  <w:footnote w:type="continuationSeparator" w:id="0">
    <w:p w14:paraId="28AE29D0" w14:textId="77777777" w:rsidR="00877954" w:rsidRDefault="008779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3F2772" w14:textId="77777777" w:rsidR="00086952" w:rsidRDefault="0008695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5961D" w14:textId="77777777" w:rsidR="00086952" w:rsidRDefault="000869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B7E16"/>
    <w:multiLevelType w:val="multilevel"/>
    <w:tmpl w:val="EDD0F14A"/>
    <w:styleLink w:val="NoList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086D0157"/>
    <w:multiLevelType w:val="multilevel"/>
    <w:tmpl w:val="28EC34A8"/>
    <w:styleLink w:val="WWNum16"/>
    <w:lvl w:ilvl="0">
      <w:numFmt w:val="bullet"/>
      <w:lvlText w:val=""/>
      <w:lvlJc w:val="left"/>
      <w:pPr>
        <w:ind w:left="720" w:hanging="360"/>
      </w:pPr>
      <w:rPr>
        <w:rFonts w:ascii="Symbol" w:hAnsi="Symbol"/>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B2E04BB"/>
    <w:multiLevelType w:val="multilevel"/>
    <w:tmpl w:val="63201F90"/>
    <w:styleLink w:val="WWNum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5"/>
      <w:lvlJc w:val="left"/>
      <w:pPr>
        <w:ind w:left="1008" w:hanging="1008"/>
      </w:pPr>
    </w:lvl>
    <w:lvl w:ilvl="5">
      <w:start w:val="1"/>
      <w:numFmt w:val="decimal"/>
      <w:lvlText w:val="%6"/>
      <w:lvlJc w:val="left"/>
      <w:pPr>
        <w:ind w:left="1152" w:hanging="1152"/>
      </w:pPr>
    </w:lvl>
    <w:lvl w:ilvl="6">
      <w:start w:val="1"/>
      <w:numFmt w:val="decimal"/>
      <w:lvlText w:val="%7"/>
      <w:lvlJc w:val="left"/>
      <w:pPr>
        <w:ind w:left="1296" w:hanging="1296"/>
      </w:pPr>
    </w:lvl>
    <w:lvl w:ilvl="7">
      <w:start w:val="1"/>
      <w:numFmt w:val="decimal"/>
      <w:lvlText w:val="%8"/>
      <w:lvlJc w:val="left"/>
      <w:pPr>
        <w:ind w:left="1440" w:hanging="1440"/>
      </w:pPr>
    </w:lvl>
    <w:lvl w:ilvl="8">
      <w:start w:val="1"/>
      <w:numFmt w:val="decimal"/>
      <w:lvlText w:val="%9"/>
      <w:lvlJc w:val="left"/>
      <w:pPr>
        <w:ind w:left="1584" w:hanging="1584"/>
      </w:pPr>
    </w:lvl>
  </w:abstractNum>
  <w:abstractNum w:abstractNumId="3" w15:restartNumberingAfterBreak="0">
    <w:nsid w:val="0C530474"/>
    <w:multiLevelType w:val="multilevel"/>
    <w:tmpl w:val="E9005E5C"/>
    <w:styleLink w:val="WWNum8"/>
    <w:lvl w:ilvl="0">
      <w:numFmt w:val="bullet"/>
      <w:lvlText w:val=""/>
      <w:lvlJc w:val="left"/>
      <w:pPr>
        <w:ind w:left="720" w:hanging="360"/>
      </w:pPr>
      <w:rPr>
        <w:rFonts w:ascii="Symbol" w:eastAsia="Arial" w:hAnsi="Symbol"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0F1D080F"/>
    <w:multiLevelType w:val="multilevel"/>
    <w:tmpl w:val="AC36FDA4"/>
    <w:styleLink w:val="WWNum1"/>
    <w:lvl w:ilvl="0">
      <w:start w:val="1"/>
      <w:numFmt w:val="decimal"/>
      <w:lvlText w:val="%1."/>
      <w:lvlJc w:val="left"/>
      <w:pPr>
        <w:ind w:left="1080" w:hanging="360"/>
      </w:pPr>
      <w:rPr>
        <w:color w:val="auto"/>
        <w:sz w:val="22"/>
        <w:szCs w:val="22"/>
      </w:rPr>
    </w:lvl>
    <w:lvl w:ilvl="1">
      <w:start w:val="1"/>
      <w:numFmt w:val="lowerLetter"/>
      <w:lvlText w:val="%1.%2)"/>
      <w:lvlJc w:val="left"/>
      <w:pPr>
        <w:ind w:left="1800" w:hanging="360"/>
      </w:pPr>
    </w:lvl>
    <w:lvl w:ilvl="2">
      <w:numFmt w:val="bullet"/>
      <w:lvlText w:val="-"/>
      <w:lvlJc w:val="left"/>
      <w:pPr>
        <w:ind w:left="2700" w:hanging="360"/>
      </w:pPr>
      <w:rPr>
        <w:rFonts w:eastAsia="Times New Roman" w:cs="Arial"/>
      </w:r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abstractNum w:abstractNumId="5" w15:restartNumberingAfterBreak="0">
    <w:nsid w:val="124A47D0"/>
    <w:multiLevelType w:val="multilevel"/>
    <w:tmpl w:val="67A6AD46"/>
    <w:styleLink w:val="WWNum5"/>
    <w:lvl w:ilvl="0">
      <w:numFmt w:val="bullet"/>
      <w:pStyle w:val="TSB-PolicyBullets"/>
      <w:lvlText w:val=""/>
      <w:lvlJc w:val="left"/>
      <w:pPr>
        <w:ind w:left="2143" w:hanging="360"/>
      </w:pPr>
      <w:rPr>
        <w:rFonts w:ascii="Symbol" w:hAnsi="Symbol"/>
        <w:color w:val="000000"/>
      </w:rPr>
    </w:lvl>
    <w:lvl w:ilvl="1">
      <w:numFmt w:val="bullet"/>
      <w:lvlText w:val="o"/>
      <w:lvlJc w:val="left"/>
      <w:pPr>
        <w:ind w:left="2863" w:hanging="360"/>
      </w:pPr>
      <w:rPr>
        <w:rFonts w:ascii="Courier New" w:hAnsi="Courier New" w:cs="Courier New"/>
      </w:rPr>
    </w:lvl>
    <w:lvl w:ilvl="2">
      <w:numFmt w:val="bullet"/>
      <w:lvlText w:val=""/>
      <w:lvlJc w:val="left"/>
      <w:pPr>
        <w:ind w:left="3583" w:hanging="360"/>
      </w:pPr>
      <w:rPr>
        <w:rFonts w:ascii="Wingdings" w:hAnsi="Wingdings"/>
      </w:rPr>
    </w:lvl>
    <w:lvl w:ilvl="3">
      <w:numFmt w:val="bullet"/>
      <w:lvlText w:val=""/>
      <w:lvlJc w:val="left"/>
      <w:pPr>
        <w:ind w:left="4303" w:hanging="360"/>
      </w:pPr>
      <w:rPr>
        <w:rFonts w:ascii="Symbol" w:hAnsi="Symbol"/>
      </w:rPr>
    </w:lvl>
    <w:lvl w:ilvl="4">
      <w:numFmt w:val="bullet"/>
      <w:lvlText w:val="o"/>
      <w:lvlJc w:val="left"/>
      <w:pPr>
        <w:ind w:left="5023" w:hanging="360"/>
      </w:pPr>
      <w:rPr>
        <w:rFonts w:ascii="Courier New" w:hAnsi="Courier New" w:cs="Courier New"/>
      </w:rPr>
    </w:lvl>
    <w:lvl w:ilvl="5">
      <w:numFmt w:val="bullet"/>
      <w:lvlText w:val=""/>
      <w:lvlJc w:val="left"/>
      <w:pPr>
        <w:ind w:left="5743" w:hanging="360"/>
      </w:pPr>
      <w:rPr>
        <w:rFonts w:ascii="Wingdings" w:hAnsi="Wingdings"/>
      </w:rPr>
    </w:lvl>
    <w:lvl w:ilvl="6">
      <w:numFmt w:val="bullet"/>
      <w:lvlText w:val=""/>
      <w:lvlJc w:val="left"/>
      <w:pPr>
        <w:ind w:left="6463" w:hanging="360"/>
      </w:pPr>
      <w:rPr>
        <w:rFonts w:ascii="Symbol" w:hAnsi="Symbol"/>
      </w:rPr>
    </w:lvl>
    <w:lvl w:ilvl="7">
      <w:numFmt w:val="bullet"/>
      <w:lvlText w:val="o"/>
      <w:lvlJc w:val="left"/>
      <w:pPr>
        <w:ind w:left="7183" w:hanging="360"/>
      </w:pPr>
      <w:rPr>
        <w:rFonts w:ascii="Courier New" w:hAnsi="Courier New" w:cs="Courier New"/>
      </w:rPr>
    </w:lvl>
    <w:lvl w:ilvl="8">
      <w:numFmt w:val="bullet"/>
      <w:lvlText w:val=""/>
      <w:lvlJc w:val="left"/>
      <w:pPr>
        <w:ind w:left="7903" w:hanging="360"/>
      </w:pPr>
      <w:rPr>
        <w:rFonts w:ascii="Wingdings" w:hAnsi="Wingdings"/>
      </w:rPr>
    </w:lvl>
  </w:abstractNum>
  <w:abstractNum w:abstractNumId="6" w15:restartNumberingAfterBreak="0">
    <w:nsid w:val="162E126C"/>
    <w:multiLevelType w:val="multilevel"/>
    <w:tmpl w:val="DF2AD864"/>
    <w:styleLink w:val="WWNum4"/>
    <w:lvl w:ilvl="0">
      <w:start w:val="1"/>
      <w:numFmt w:val="decimal"/>
      <w:pStyle w:val="Heading1"/>
      <w:lvlText w:val="%1."/>
      <w:lvlJc w:val="left"/>
      <w:pPr>
        <w:ind w:left="360" w:hanging="360"/>
      </w:pPr>
      <w:rPr>
        <w:b/>
        <w:sz w:val="32"/>
        <w:szCs w:val="32"/>
      </w:rPr>
    </w:lvl>
    <w:lvl w:ilvl="1">
      <w:start w:val="2"/>
      <w:numFmt w:val="decimal"/>
      <w:lvlText w:val="%1.%2"/>
      <w:lvlJc w:val="left"/>
      <w:pPr>
        <w:ind w:left="1758" w:hanging="1474"/>
      </w:pPr>
      <w:rPr>
        <w:b/>
        <w:color w:val="auto"/>
        <w:sz w:val="20"/>
      </w:rPr>
    </w:lvl>
    <w:lvl w:ilvl="2">
      <w:start w:val="1"/>
      <w:numFmt w:val="decimal"/>
      <w:lvlText w:val="%1.%2.%3"/>
      <w:lvlJc w:val="left"/>
      <w:pPr>
        <w:ind w:left="2814" w:hanging="720"/>
      </w:pPr>
      <w:rPr>
        <w:b/>
        <w:sz w:val="20"/>
      </w:rPr>
    </w:lvl>
    <w:lvl w:ilvl="3">
      <w:start w:val="1"/>
      <w:numFmt w:val="decimal"/>
      <w:lvlText w:val="%1.%2.%3.%4"/>
      <w:lvlJc w:val="left"/>
      <w:pPr>
        <w:ind w:left="3894" w:hanging="720"/>
      </w:pPr>
      <w:rPr>
        <w:b/>
        <w:sz w:val="20"/>
      </w:rPr>
    </w:lvl>
    <w:lvl w:ilvl="4">
      <w:start w:val="1"/>
      <w:numFmt w:val="decimal"/>
      <w:lvlText w:val="%5"/>
      <w:lvlJc w:val="left"/>
      <w:pPr>
        <w:ind w:left="5334" w:hanging="1080"/>
      </w:pPr>
      <w:rPr>
        <w:b/>
        <w:sz w:val="20"/>
      </w:rPr>
    </w:lvl>
    <w:lvl w:ilvl="5">
      <w:start w:val="1"/>
      <w:numFmt w:val="decimal"/>
      <w:lvlText w:val="%6"/>
      <w:lvlJc w:val="left"/>
      <w:pPr>
        <w:ind w:left="6414" w:hanging="1080"/>
      </w:pPr>
      <w:rPr>
        <w:b/>
        <w:sz w:val="20"/>
      </w:rPr>
    </w:lvl>
    <w:lvl w:ilvl="6">
      <w:start w:val="1"/>
      <w:numFmt w:val="decimal"/>
      <w:lvlText w:val="%7"/>
      <w:lvlJc w:val="left"/>
      <w:pPr>
        <w:ind w:left="7854" w:hanging="1440"/>
      </w:pPr>
      <w:rPr>
        <w:b/>
        <w:sz w:val="20"/>
      </w:rPr>
    </w:lvl>
    <w:lvl w:ilvl="7">
      <w:start w:val="1"/>
      <w:numFmt w:val="decimal"/>
      <w:lvlText w:val="%8"/>
      <w:lvlJc w:val="left"/>
      <w:pPr>
        <w:ind w:left="8934" w:hanging="1440"/>
      </w:pPr>
      <w:rPr>
        <w:b/>
        <w:sz w:val="20"/>
      </w:rPr>
    </w:lvl>
    <w:lvl w:ilvl="8">
      <w:start w:val="1"/>
      <w:numFmt w:val="decimal"/>
      <w:lvlText w:val="%9"/>
      <w:lvlJc w:val="left"/>
      <w:pPr>
        <w:ind w:left="10014" w:hanging="1440"/>
      </w:pPr>
      <w:rPr>
        <w:b/>
        <w:sz w:val="20"/>
      </w:rPr>
    </w:lvl>
  </w:abstractNum>
  <w:abstractNum w:abstractNumId="7" w15:restartNumberingAfterBreak="0">
    <w:nsid w:val="18052422"/>
    <w:multiLevelType w:val="hybridMultilevel"/>
    <w:tmpl w:val="D61A1B7E"/>
    <w:lvl w:ilvl="0" w:tplc="3F6447B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367226"/>
    <w:multiLevelType w:val="multilevel"/>
    <w:tmpl w:val="E398FB7A"/>
    <w:styleLink w:val="WWNum3"/>
    <w:lvl w:ilvl="0">
      <w:start w:val="1"/>
      <w:numFmt w:val="decimal"/>
      <w:lvlText w:val="%1."/>
      <w:lvlJc w:val="left"/>
      <w:pPr>
        <w:ind w:left="360" w:hanging="360"/>
      </w:pPr>
    </w:lvl>
    <w:lvl w:ilvl="1">
      <w:start w:val="1"/>
      <w:numFmt w:val="decimal"/>
      <w:lvlText w:val="%1.%2."/>
      <w:lvlJc w:val="left"/>
      <w:pPr>
        <w:ind w:left="792" w:hanging="432"/>
      </w:pPr>
      <w:rPr>
        <w:rFonts w:ascii="Arial" w:hAnsi="Arial"/>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9" w15:restartNumberingAfterBreak="0">
    <w:nsid w:val="1A97395D"/>
    <w:multiLevelType w:val="multilevel"/>
    <w:tmpl w:val="E3BAEDEC"/>
    <w:styleLink w:val="Style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1CAE7600"/>
    <w:multiLevelType w:val="multilevel"/>
    <w:tmpl w:val="7708E3A8"/>
    <w:styleLink w:val="WWNum2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2044042C"/>
    <w:multiLevelType w:val="multilevel"/>
    <w:tmpl w:val="81F043C6"/>
    <w:styleLink w:val="WWNum18"/>
    <w:lvl w:ilvl="0">
      <w:numFmt w:val="bullet"/>
      <w:lvlText w:val=""/>
      <w:lvlJc w:val="left"/>
      <w:pPr>
        <w:ind w:left="720" w:hanging="360"/>
      </w:pPr>
      <w:rPr>
        <w:rFonts w:ascii="Symbol" w:hAnsi="Symbol"/>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253227D2"/>
    <w:multiLevelType w:val="hybridMultilevel"/>
    <w:tmpl w:val="F1504DC6"/>
    <w:lvl w:ilvl="0" w:tplc="3F6447B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762538"/>
    <w:multiLevelType w:val="multilevel"/>
    <w:tmpl w:val="0E1ED110"/>
    <w:styleLink w:val="WWNum21"/>
    <w:lvl w:ilvl="0">
      <w:numFmt w:val="bullet"/>
      <w:lvlText w:val=""/>
      <w:lvlJc w:val="left"/>
      <w:pPr>
        <w:ind w:left="720" w:hanging="360"/>
      </w:pPr>
      <w:rPr>
        <w:rFonts w:ascii="Symbol" w:hAnsi="Symbol"/>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26776DD8"/>
    <w:multiLevelType w:val="hybridMultilevel"/>
    <w:tmpl w:val="DAA0E274"/>
    <w:lvl w:ilvl="0" w:tplc="3810282C">
      <w:start w:val="1"/>
      <w:numFmt w:val="decimal"/>
      <w:lvlText w:val="%1."/>
      <w:lvlJc w:val="left"/>
      <w:pPr>
        <w:ind w:left="426" w:hanging="360"/>
      </w:pPr>
      <w:rPr>
        <w:rFonts w:ascii="Calibri" w:eastAsia="Arial" w:hAnsi="Calibri" w:cs="Calibri"/>
      </w:rPr>
    </w:lvl>
    <w:lvl w:ilvl="1" w:tplc="08090019" w:tentative="1">
      <w:start w:val="1"/>
      <w:numFmt w:val="lowerLetter"/>
      <w:lvlText w:val="%2."/>
      <w:lvlJc w:val="left"/>
      <w:pPr>
        <w:ind w:left="1146" w:hanging="360"/>
      </w:pPr>
    </w:lvl>
    <w:lvl w:ilvl="2" w:tplc="0809001B" w:tentative="1">
      <w:start w:val="1"/>
      <w:numFmt w:val="lowerRoman"/>
      <w:lvlText w:val="%3."/>
      <w:lvlJc w:val="right"/>
      <w:pPr>
        <w:ind w:left="1866" w:hanging="180"/>
      </w:pPr>
    </w:lvl>
    <w:lvl w:ilvl="3" w:tplc="0809000F" w:tentative="1">
      <w:start w:val="1"/>
      <w:numFmt w:val="decimal"/>
      <w:lvlText w:val="%4."/>
      <w:lvlJc w:val="left"/>
      <w:pPr>
        <w:ind w:left="2586" w:hanging="360"/>
      </w:pPr>
    </w:lvl>
    <w:lvl w:ilvl="4" w:tplc="08090019" w:tentative="1">
      <w:start w:val="1"/>
      <w:numFmt w:val="lowerLetter"/>
      <w:lvlText w:val="%5."/>
      <w:lvlJc w:val="left"/>
      <w:pPr>
        <w:ind w:left="3306" w:hanging="360"/>
      </w:pPr>
    </w:lvl>
    <w:lvl w:ilvl="5" w:tplc="0809001B" w:tentative="1">
      <w:start w:val="1"/>
      <w:numFmt w:val="lowerRoman"/>
      <w:lvlText w:val="%6."/>
      <w:lvlJc w:val="right"/>
      <w:pPr>
        <w:ind w:left="4026" w:hanging="180"/>
      </w:pPr>
    </w:lvl>
    <w:lvl w:ilvl="6" w:tplc="0809000F" w:tentative="1">
      <w:start w:val="1"/>
      <w:numFmt w:val="decimal"/>
      <w:lvlText w:val="%7."/>
      <w:lvlJc w:val="left"/>
      <w:pPr>
        <w:ind w:left="4746" w:hanging="360"/>
      </w:pPr>
    </w:lvl>
    <w:lvl w:ilvl="7" w:tplc="08090019" w:tentative="1">
      <w:start w:val="1"/>
      <w:numFmt w:val="lowerLetter"/>
      <w:lvlText w:val="%8."/>
      <w:lvlJc w:val="left"/>
      <w:pPr>
        <w:ind w:left="5466" w:hanging="360"/>
      </w:pPr>
    </w:lvl>
    <w:lvl w:ilvl="8" w:tplc="0809001B" w:tentative="1">
      <w:start w:val="1"/>
      <w:numFmt w:val="lowerRoman"/>
      <w:lvlText w:val="%9."/>
      <w:lvlJc w:val="right"/>
      <w:pPr>
        <w:ind w:left="6186" w:hanging="180"/>
      </w:pPr>
    </w:lvl>
  </w:abstractNum>
  <w:abstractNum w:abstractNumId="15" w15:restartNumberingAfterBreak="0">
    <w:nsid w:val="26F12987"/>
    <w:multiLevelType w:val="multilevel"/>
    <w:tmpl w:val="A34C0840"/>
    <w:styleLink w:val="WWNum14"/>
    <w:lvl w:ilvl="0">
      <w:numFmt w:val="bullet"/>
      <w:lvlText w:val=""/>
      <w:lvlJc w:val="left"/>
      <w:pPr>
        <w:ind w:left="720" w:hanging="360"/>
      </w:pPr>
      <w:rPr>
        <w:rFonts w:ascii="Symbol" w:hAnsi="Symbol"/>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2AFC43BE"/>
    <w:multiLevelType w:val="multilevel"/>
    <w:tmpl w:val="2E74726A"/>
    <w:styleLink w:val="WWNum27"/>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2BD67EF4"/>
    <w:multiLevelType w:val="hybridMultilevel"/>
    <w:tmpl w:val="F36C11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21051FB"/>
    <w:multiLevelType w:val="multilevel"/>
    <w:tmpl w:val="A1BEA1AE"/>
    <w:styleLink w:val="WWNum19"/>
    <w:lvl w:ilvl="0">
      <w:numFmt w:val="bullet"/>
      <w:lvlText w:val=""/>
      <w:lvlJc w:val="left"/>
      <w:pPr>
        <w:ind w:left="720" w:hanging="360"/>
      </w:pPr>
      <w:rPr>
        <w:rFonts w:ascii="Symbol" w:hAnsi="Symbol"/>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34056222"/>
    <w:multiLevelType w:val="multilevel"/>
    <w:tmpl w:val="198A3A88"/>
    <w:styleLink w:val="WWNum9"/>
    <w:lvl w:ilvl="0">
      <w:start w:val="1"/>
      <w:numFmt w:val="decimal"/>
      <w:lvlText w:val="%1."/>
      <w:lvlJc w:val="left"/>
      <w:pPr>
        <w:ind w:left="1494" w:hanging="360"/>
      </w:pPr>
      <w:rPr>
        <w:b/>
      </w:rPr>
    </w:lvl>
    <w:lvl w:ilvl="1">
      <w:start w:val="1"/>
      <w:numFmt w:val="lowerLetter"/>
      <w:lvlText w:val="%1.%2."/>
      <w:lvlJc w:val="left"/>
      <w:pPr>
        <w:ind w:left="1080" w:hanging="360"/>
      </w:pPr>
    </w:lvl>
    <w:lvl w:ilvl="2">
      <w:start w:val="1"/>
      <w:numFmt w:val="lowerRoman"/>
      <w:lvlText w:val="%1.%2.%3."/>
      <w:lvlJc w:val="right"/>
      <w:pPr>
        <w:ind w:left="1800" w:hanging="180"/>
      </w:pPr>
    </w:lvl>
    <w:lvl w:ilvl="3">
      <w:start w:val="1"/>
      <w:numFmt w:val="decimal"/>
      <w:lvlText w:val="%1.%2.%3.%4."/>
      <w:lvlJc w:val="left"/>
      <w:pPr>
        <w:ind w:left="2520" w:hanging="360"/>
      </w:pPr>
    </w:lvl>
    <w:lvl w:ilvl="4">
      <w:start w:val="1"/>
      <w:numFmt w:val="lowerLetter"/>
      <w:lvlText w:val="%1.%2.%3.%4.%5."/>
      <w:lvlJc w:val="left"/>
      <w:pPr>
        <w:ind w:left="3240" w:hanging="360"/>
      </w:pPr>
    </w:lvl>
    <w:lvl w:ilvl="5">
      <w:start w:val="1"/>
      <w:numFmt w:val="lowerRoman"/>
      <w:lvlText w:val="%1.%2.%3.%4.%5.%6."/>
      <w:lvlJc w:val="right"/>
      <w:pPr>
        <w:ind w:left="3960" w:hanging="180"/>
      </w:pPr>
    </w:lvl>
    <w:lvl w:ilvl="6">
      <w:start w:val="1"/>
      <w:numFmt w:val="decimal"/>
      <w:lvlText w:val="%1.%2.%3.%4.%5.%6.%7."/>
      <w:lvlJc w:val="left"/>
      <w:pPr>
        <w:ind w:left="4680" w:hanging="360"/>
      </w:pPr>
    </w:lvl>
    <w:lvl w:ilvl="7">
      <w:start w:val="1"/>
      <w:numFmt w:val="lowerLetter"/>
      <w:lvlText w:val="%1.%2.%3.%4.%5.%6.%7.%8."/>
      <w:lvlJc w:val="left"/>
      <w:pPr>
        <w:ind w:left="5400" w:hanging="360"/>
      </w:pPr>
    </w:lvl>
    <w:lvl w:ilvl="8">
      <w:start w:val="1"/>
      <w:numFmt w:val="lowerRoman"/>
      <w:lvlText w:val="%1.%2.%3.%4.%5.%6.%7.%8.%9."/>
      <w:lvlJc w:val="right"/>
      <w:pPr>
        <w:ind w:left="6120" w:hanging="180"/>
      </w:pPr>
    </w:lvl>
  </w:abstractNum>
  <w:abstractNum w:abstractNumId="20" w15:restartNumberingAfterBreak="0">
    <w:nsid w:val="3B21100F"/>
    <w:multiLevelType w:val="multilevel"/>
    <w:tmpl w:val="63122828"/>
    <w:styleLink w:val="Outline"/>
    <w:lvl w:ilvl="0">
      <w:start w:val="1"/>
      <w:numFmt w:val="decimal"/>
      <w:pStyle w:val="Heading10"/>
      <w:lvlText w:val="%1."/>
      <w:lvlJc w:val="left"/>
      <w:pPr>
        <w:ind w:left="1494" w:hanging="360"/>
      </w:pPr>
      <w:rPr>
        <w:b/>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1" w15:restartNumberingAfterBreak="0">
    <w:nsid w:val="3E882B82"/>
    <w:multiLevelType w:val="multilevel"/>
    <w:tmpl w:val="AC00012E"/>
    <w:styleLink w:val="WWNum11"/>
    <w:lvl w:ilvl="0">
      <w:numFmt w:val="bullet"/>
      <w:lvlText w:val=""/>
      <w:lvlJc w:val="left"/>
      <w:pPr>
        <w:ind w:left="720" w:hanging="360"/>
      </w:pPr>
      <w:rPr>
        <w:rFonts w:ascii="Symbol" w:hAnsi="Symbol"/>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49760724"/>
    <w:multiLevelType w:val="multilevel"/>
    <w:tmpl w:val="2104141E"/>
    <w:styleLink w:val="WWNum17"/>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4B2100D0"/>
    <w:multiLevelType w:val="multilevel"/>
    <w:tmpl w:val="D3423184"/>
    <w:styleLink w:val="WWNum7"/>
    <w:lvl w:ilvl="0">
      <w:numFmt w:val="bullet"/>
      <w:pStyle w:val="PolicyBullets"/>
      <w:lvlText w:val=""/>
      <w:lvlJc w:val="left"/>
      <w:pPr>
        <w:ind w:left="1550" w:hanging="360"/>
      </w:pPr>
      <w:rPr>
        <w:rFonts w:ascii="Symbol" w:hAnsi="Symbol"/>
      </w:rPr>
    </w:lvl>
    <w:lvl w:ilvl="1">
      <w:numFmt w:val="bullet"/>
      <w:lvlText w:val="o"/>
      <w:lvlJc w:val="left"/>
      <w:pPr>
        <w:ind w:left="2270" w:hanging="360"/>
      </w:pPr>
      <w:rPr>
        <w:rFonts w:ascii="Courier New" w:hAnsi="Courier New" w:cs="Courier New"/>
      </w:rPr>
    </w:lvl>
    <w:lvl w:ilvl="2">
      <w:numFmt w:val="bullet"/>
      <w:lvlText w:val=""/>
      <w:lvlJc w:val="left"/>
      <w:pPr>
        <w:ind w:left="2990" w:hanging="360"/>
      </w:pPr>
      <w:rPr>
        <w:rFonts w:ascii="Wingdings" w:hAnsi="Wingdings"/>
      </w:rPr>
    </w:lvl>
    <w:lvl w:ilvl="3">
      <w:numFmt w:val="bullet"/>
      <w:lvlText w:val=""/>
      <w:lvlJc w:val="left"/>
      <w:pPr>
        <w:ind w:left="3710" w:hanging="360"/>
      </w:pPr>
      <w:rPr>
        <w:rFonts w:ascii="Symbol" w:hAnsi="Symbol"/>
      </w:rPr>
    </w:lvl>
    <w:lvl w:ilvl="4">
      <w:numFmt w:val="bullet"/>
      <w:lvlText w:val="o"/>
      <w:lvlJc w:val="left"/>
      <w:pPr>
        <w:ind w:left="4430" w:hanging="360"/>
      </w:pPr>
      <w:rPr>
        <w:rFonts w:ascii="Courier New" w:hAnsi="Courier New" w:cs="Courier New"/>
      </w:rPr>
    </w:lvl>
    <w:lvl w:ilvl="5">
      <w:numFmt w:val="bullet"/>
      <w:lvlText w:val=""/>
      <w:lvlJc w:val="left"/>
      <w:pPr>
        <w:ind w:left="5150" w:hanging="360"/>
      </w:pPr>
      <w:rPr>
        <w:rFonts w:ascii="Wingdings" w:hAnsi="Wingdings"/>
      </w:rPr>
    </w:lvl>
    <w:lvl w:ilvl="6">
      <w:numFmt w:val="bullet"/>
      <w:lvlText w:val=""/>
      <w:lvlJc w:val="left"/>
      <w:pPr>
        <w:ind w:left="5870" w:hanging="360"/>
      </w:pPr>
      <w:rPr>
        <w:rFonts w:ascii="Symbol" w:hAnsi="Symbol"/>
      </w:rPr>
    </w:lvl>
    <w:lvl w:ilvl="7">
      <w:numFmt w:val="bullet"/>
      <w:lvlText w:val="o"/>
      <w:lvlJc w:val="left"/>
      <w:pPr>
        <w:ind w:left="6590" w:hanging="360"/>
      </w:pPr>
      <w:rPr>
        <w:rFonts w:ascii="Courier New" w:hAnsi="Courier New" w:cs="Courier New"/>
      </w:rPr>
    </w:lvl>
    <w:lvl w:ilvl="8">
      <w:numFmt w:val="bullet"/>
      <w:lvlText w:val=""/>
      <w:lvlJc w:val="left"/>
      <w:pPr>
        <w:ind w:left="7310" w:hanging="360"/>
      </w:pPr>
      <w:rPr>
        <w:rFonts w:ascii="Wingdings" w:hAnsi="Wingdings"/>
      </w:rPr>
    </w:lvl>
  </w:abstractNum>
  <w:abstractNum w:abstractNumId="24" w15:restartNumberingAfterBreak="0">
    <w:nsid w:val="54494A79"/>
    <w:multiLevelType w:val="multilevel"/>
    <w:tmpl w:val="F6467258"/>
    <w:lvl w:ilvl="0">
      <w:start w:val="1"/>
      <w:numFmt w:val="decimal"/>
      <w:lvlText w:val="%1."/>
      <w:lvlJc w:val="left"/>
      <w:pPr>
        <w:ind w:left="720" w:hanging="360"/>
      </w:pPr>
      <w:rPr>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55A604D3"/>
    <w:multiLevelType w:val="multilevel"/>
    <w:tmpl w:val="93A22D50"/>
    <w:styleLink w:val="WWNum12"/>
    <w:lvl w:ilvl="0">
      <w:numFmt w:val="bullet"/>
      <w:lvlText w:val=""/>
      <w:lvlJc w:val="left"/>
      <w:pPr>
        <w:ind w:left="720" w:hanging="360"/>
      </w:pPr>
      <w:rPr>
        <w:rFonts w:ascii="Symbol" w:hAnsi="Symbol"/>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15:restartNumberingAfterBreak="0">
    <w:nsid w:val="593D4FC4"/>
    <w:multiLevelType w:val="multilevel"/>
    <w:tmpl w:val="E8EC4EB8"/>
    <w:styleLink w:val="WWNum28"/>
    <w:lvl w:ilvl="0">
      <w:start w:val="1"/>
      <w:numFmt w:val="decimal"/>
      <w:lvlText w:val="%1."/>
      <w:lvlJc w:val="left"/>
      <w:pPr>
        <w:ind w:left="720" w:hanging="360"/>
      </w:p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7" w15:restartNumberingAfterBreak="0">
    <w:nsid w:val="5D0542D0"/>
    <w:multiLevelType w:val="multilevel"/>
    <w:tmpl w:val="D63EAC2E"/>
    <w:styleLink w:val="WWNum24"/>
    <w:lvl w:ilvl="0">
      <w:numFmt w:val="bullet"/>
      <w:lvlText w:val=""/>
      <w:lvlJc w:val="left"/>
      <w:pPr>
        <w:ind w:left="720" w:hanging="360"/>
      </w:pPr>
      <w:rPr>
        <w:rFonts w:ascii="Symbol" w:hAnsi="Symbol"/>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8" w15:restartNumberingAfterBreak="0">
    <w:nsid w:val="64F973DF"/>
    <w:multiLevelType w:val="multilevel"/>
    <w:tmpl w:val="01661B40"/>
    <w:styleLink w:val="WWNum23"/>
    <w:lvl w:ilvl="0">
      <w:numFmt w:val="bullet"/>
      <w:lvlText w:val=""/>
      <w:lvlJc w:val="left"/>
      <w:pPr>
        <w:ind w:left="720" w:hanging="360"/>
      </w:pPr>
      <w:rPr>
        <w:rFonts w:ascii="Symbol" w:hAnsi="Symbol"/>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9" w15:restartNumberingAfterBreak="0">
    <w:nsid w:val="66A87E67"/>
    <w:multiLevelType w:val="multilevel"/>
    <w:tmpl w:val="086A1880"/>
    <w:styleLink w:val="WWNum13"/>
    <w:lvl w:ilvl="0">
      <w:numFmt w:val="bullet"/>
      <w:lvlText w:val=""/>
      <w:lvlJc w:val="left"/>
      <w:pPr>
        <w:ind w:left="720" w:hanging="360"/>
      </w:pPr>
      <w:rPr>
        <w:rFonts w:ascii="Symbol" w:hAnsi="Symbol"/>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0" w15:restartNumberingAfterBreak="0">
    <w:nsid w:val="67C65560"/>
    <w:multiLevelType w:val="multilevel"/>
    <w:tmpl w:val="27F429EE"/>
    <w:styleLink w:val="WWNum15"/>
    <w:lvl w:ilvl="0">
      <w:numFmt w:val="bullet"/>
      <w:lvlText w:val=""/>
      <w:lvlJc w:val="left"/>
      <w:pPr>
        <w:ind w:left="720" w:hanging="360"/>
      </w:pPr>
      <w:rPr>
        <w:rFonts w:ascii="Symbol" w:hAnsi="Symbol"/>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1" w15:restartNumberingAfterBreak="0">
    <w:nsid w:val="67E058A1"/>
    <w:multiLevelType w:val="multilevel"/>
    <w:tmpl w:val="BD68E692"/>
    <w:styleLink w:val="WWNum2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2" w15:restartNumberingAfterBreak="0">
    <w:nsid w:val="69C56909"/>
    <w:multiLevelType w:val="multilevel"/>
    <w:tmpl w:val="9F2619F0"/>
    <w:styleLink w:val="WWNum10"/>
    <w:lvl w:ilvl="0">
      <w:numFmt w:val="bullet"/>
      <w:lvlText w:val=""/>
      <w:lvlJc w:val="left"/>
      <w:pPr>
        <w:ind w:left="720" w:hanging="360"/>
      </w:pPr>
      <w:rPr>
        <w:rFonts w:ascii="Symbol" w:hAnsi="Symbol"/>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3" w15:restartNumberingAfterBreak="0">
    <w:nsid w:val="740F391F"/>
    <w:multiLevelType w:val="hybridMultilevel"/>
    <w:tmpl w:val="4496B492"/>
    <w:lvl w:ilvl="0" w:tplc="04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59930BE"/>
    <w:multiLevelType w:val="multilevel"/>
    <w:tmpl w:val="35A43E6E"/>
    <w:styleLink w:val="WWNum6"/>
    <w:lvl w:ilvl="0">
      <w:start w:val="1"/>
      <w:numFmt w:val="decimal"/>
      <w:lvlText w:val="%1."/>
      <w:lvlJc w:val="left"/>
      <w:pPr>
        <w:ind w:left="360" w:hanging="360"/>
      </w:pPr>
    </w:lvl>
    <w:lvl w:ilvl="1">
      <w:start w:val="1"/>
      <w:numFmt w:val="decimal"/>
      <w:lvlText w:val="%1.%2."/>
      <w:lvlJc w:val="center"/>
      <w:pPr>
        <w:ind w:left="792" w:hanging="432"/>
      </w:pPr>
      <w:rPr>
        <w:rFonts w:ascii="Arial" w:hAnsi="Arial"/>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35" w15:restartNumberingAfterBreak="0">
    <w:nsid w:val="79421ECB"/>
    <w:multiLevelType w:val="multilevel"/>
    <w:tmpl w:val="EF74FEE2"/>
    <w:styleLink w:val="WWNum22"/>
    <w:lvl w:ilvl="0">
      <w:numFmt w:val="bullet"/>
      <w:lvlText w:val=""/>
      <w:lvlJc w:val="left"/>
      <w:pPr>
        <w:ind w:left="720" w:hanging="360"/>
      </w:pPr>
      <w:rPr>
        <w:rFonts w:ascii="Symbol" w:hAnsi="Symbol"/>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6" w15:restartNumberingAfterBreak="0">
    <w:nsid w:val="7B1E6E87"/>
    <w:multiLevelType w:val="multilevel"/>
    <w:tmpl w:val="EBE2CBD6"/>
    <w:styleLink w:val="WWNum26"/>
    <w:lvl w:ilvl="0">
      <w:numFmt w:val="bullet"/>
      <w:lvlText w:val=""/>
      <w:lvlJc w:val="left"/>
      <w:pPr>
        <w:ind w:left="720" w:hanging="360"/>
      </w:pPr>
      <w:rPr>
        <w:rFonts w:ascii="Symbol" w:hAnsi="Symbol"/>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2115128083">
    <w:abstractNumId w:val="20"/>
  </w:num>
  <w:num w:numId="2" w16cid:durableId="1623264281">
    <w:abstractNumId w:val="0"/>
  </w:num>
  <w:num w:numId="3" w16cid:durableId="2101832442">
    <w:abstractNumId w:val="9"/>
  </w:num>
  <w:num w:numId="4" w16cid:durableId="691229967">
    <w:abstractNumId w:val="4"/>
  </w:num>
  <w:num w:numId="5" w16cid:durableId="487211769">
    <w:abstractNumId w:val="2"/>
  </w:num>
  <w:num w:numId="6" w16cid:durableId="881139175">
    <w:abstractNumId w:val="8"/>
  </w:num>
  <w:num w:numId="7" w16cid:durableId="1804231661">
    <w:abstractNumId w:val="6"/>
  </w:num>
  <w:num w:numId="8" w16cid:durableId="2015525468">
    <w:abstractNumId w:val="5"/>
  </w:num>
  <w:num w:numId="9" w16cid:durableId="916939414">
    <w:abstractNumId w:val="34"/>
  </w:num>
  <w:num w:numId="10" w16cid:durableId="86971382">
    <w:abstractNumId w:val="23"/>
  </w:num>
  <w:num w:numId="11" w16cid:durableId="195123856">
    <w:abstractNumId w:val="3"/>
  </w:num>
  <w:num w:numId="12" w16cid:durableId="1540506944">
    <w:abstractNumId w:val="19"/>
  </w:num>
  <w:num w:numId="13" w16cid:durableId="2075617774">
    <w:abstractNumId w:val="32"/>
  </w:num>
  <w:num w:numId="14" w16cid:durableId="555823346">
    <w:abstractNumId w:val="21"/>
  </w:num>
  <w:num w:numId="15" w16cid:durableId="2114351177">
    <w:abstractNumId w:val="25"/>
  </w:num>
  <w:num w:numId="16" w16cid:durableId="126825903">
    <w:abstractNumId w:val="29"/>
  </w:num>
  <w:num w:numId="17" w16cid:durableId="1781530763">
    <w:abstractNumId w:val="15"/>
  </w:num>
  <w:num w:numId="18" w16cid:durableId="1418356820">
    <w:abstractNumId w:val="30"/>
  </w:num>
  <w:num w:numId="19" w16cid:durableId="2079983944">
    <w:abstractNumId w:val="1"/>
  </w:num>
  <w:num w:numId="20" w16cid:durableId="1417820808">
    <w:abstractNumId w:val="22"/>
  </w:num>
  <w:num w:numId="21" w16cid:durableId="1490554030">
    <w:abstractNumId w:val="11"/>
  </w:num>
  <w:num w:numId="22" w16cid:durableId="747313442">
    <w:abstractNumId w:val="18"/>
  </w:num>
  <w:num w:numId="23" w16cid:durableId="533423051">
    <w:abstractNumId w:val="10"/>
  </w:num>
  <w:num w:numId="24" w16cid:durableId="100928074">
    <w:abstractNumId w:val="13"/>
  </w:num>
  <w:num w:numId="25" w16cid:durableId="225531349">
    <w:abstractNumId w:val="35"/>
  </w:num>
  <w:num w:numId="26" w16cid:durableId="1010715791">
    <w:abstractNumId w:val="28"/>
  </w:num>
  <w:num w:numId="27" w16cid:durableId="1949116900">
    <w:abstractNumId w:val="27"/>
  </w:num>
  <w:num w:numId="28" w16cid:durableId="52968651">
    <w:abstractNumId w:val="31"/>
  </w:num>
  <w:num w:numId="29" w16cid:durableId="360520543">
    <w:abstractNumId w:val="36"/>
  </w:num>
  <w:num w:numId="30" w16cid:durableId="2084596508">
    <w:abstractNumId w:val="16"/>
  </w:num>
  <w:num w:numId="31" w16cid:durableId="209876519">
    <w:abstractNumId w:val="26"/>
    <w:lvlOverride w:ilvl="0">
      <w:lvl w:ilvl="0">
        <w:start w:val="1"/>
        <w:numFmt w:val="decimal"/>
        <w:lvlText w:val="%1."/>
        <w:lvlJc w:val="left"/>
        <w:pPr>
          <w:ind w:left="720" w:hanging="360"/>
        </w:pPr>
        <w:rPr>
          <w:rFonts w:asciiTheme="minorHAnsi" w:hAnsiTheme="minorHAnsi" w:cstheme="minorHAnsi" w:hint="default"/>
          <w:b/>
          <w:bCs/>
          <w:sz w:val="28"/>
          <w:szCs w:val="28"/>
        </w:rPr>
      </w:lvl>
    </w:lvlOverride>
  </w:num>
  <w:num w:numId="32" w16cid:durableId="824665767">
    <w:abstractNumId w:val="26"/>
    <w:lvlOverride w:ilvl="0">
      <w:startOverride w:val="1"/>
    </w:lvlOverride>
  </w:num>
  <w:num w:numId="33" w16cid:durableId="737628767">
    <w:abstractNumId w:val="32"/>
  </w:num>
  <w:num w:numId="34" w16cid:durableId="904335266">
    <w:abstractNumId w:val="29"/>
  </w:num>
  <w:num w:numId="35" w16cid:durableId="1278440054">
    <w:abstractNumId w:val="10"/>
  </w:num>
  <w:num w:numId="36" w16cid:durableId="1794013126">
    <w:abstractNumId w:val="22"/>
  </w:num>
  <w:num w:numId="37" w16cid:durableId="2147383745">
    <w:abstractNumId w:val="26"/>
  </w:num>
  <w:num w:numId="38" w16cid:durableId="324748691">
    <w:abstractNumId w:val="33"/>
  </w:num>
  <w:num w:numId="39" w16cid:durableId="860972757">
    <w:abstractNumId w:val="7"/>
  </w:num>
  <w:num w:numId="40" w16cid:durableId="2084714526">
    <w:abstractNumId w:val="12"/>
  </w:num>
  <w:num w:numId="41" w16cid:durableId="1135756650">
    <w:abstractNumId w:val="17"/>
  </w:num>
  <w:num w:numId="42" w16cid:durableId="1401632460">
    <w:abstractNumId w:val="24"/>
  </w:num>
  <w:num w:numId="43" w16cid:durableId="199295170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4630"/>
    <w:rsid w:val="00086952"/>
    <w:rsid w:val="000D2FDA"/>
    <w:rsid w:val="00166206"/>
    <w:rsid w:val="0023434A"/>
    <w:rsid w:val="00281008"/>
    <w:rsid w:val="003800F9"/>
    <w:rsid w:val="00387C43"/>
    <w:rsid w:val="003C042D"/>
    <w:rsid w:val="003F06B7"/>
    <w:rsid w:val="00435B1E"/>
    <w:rsid w:val="004C4DDD"/>
    <w:rsid w:val="004C68D8"/>
    <w:rsid w:val="004F5D3F"/>
    <w:rsid w:val="005072BD"/>
    <w:rsid w:val="00544417"/>
    <w:rsid w:val="00587D73"/>
    <w:rsid w:val="006636A4"/>
    <w:rsid w:val="00672BF3"/>
    <w:rsid w:val="006D3D0C"/>
    <w:rsid w:val="0077528C"/>
    <w:rsid w:val="0078179E"/>
    <w:rsid w:val="007C4630"/>
    <w:rsid w:val="007E114B"/>
    <w:rsid w:val="007E3A4A"/>
    <w:rsid w:val="00801DC0"/>
    <w:rsid w:val="00877954"/>
    <w:rsid w:val="008A48C9"/>
    <w:rsid w:val="008B6AAD"/>
    <w:rsid w:val="008C5877"/>
    <w:rsid w:val="008C5AFB"/>
    <w:rsid w:val="008F7204"/>
    <w:rsid w:val="00926973"/>
    <w:rsid w:val="009675BC"/>
    <w:rsid w:val="00997E6A"/>
    <w:rsid w:val="009B43D8"/>
    <w:rsid w:val="00A1698F"/>
    <w:rsid w:val="00A361BD"/>
    <w:rsid w:val="00A71CEC"/>
    <w:rsid w:val="00A8055B"/>
    <w:rsid w:val="00AB195E"/>
    <w:rsid w:val="00AF404A"/>
    <w:rsid w:val="00B56293"/>
    <w:rsid w:val="00B67B9D"/>
    <w:rsid w:val="00BC74FB"/>
    <w:rsid w:val="00BE3D99"/>
    <w:rsid w:val="00C61232"/>
    <w:rsid w:val="00C80F6B"/>
    <w:rsid w:val="00C85B45"/>
    <w:rsid w:val="00C90421"/>
    <w:rsid w:val="00D771C4"/>
    <w:rsid w:val="00E1458C"/>
    <w:rsid w:val="00E32F69"/>
    <w:rsid w:val="00E3491D"/>
    <w:rsid w:val="00E51F93"/>
    <w:rsid w:val="00E677F7"/>
    <w:rsid w:val="00E81C81"/>
    <w:rsid w:val="00F067D6"/>
    <w:rsid w:val="00F45C17"/>
    <w:rsid w:val="00FD46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7A5570"/>
  <w15:docId w15:val="{48A4CB76-ED47-0E4C-A682-F7624F73B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ahoma"/>
        <w:sz w:val="22"/>
        <w:szCs w:val="22"/>
        <w:lang w:val="en-GB" w:eastAsia="en-US" w:bidi="ar-SA"/>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0">
    <w:name w:val="heading 1"/>
    <w:basedOn w:val="ListParagraph"/>
    <w:next w:val="Standard"/>
    <w:uiPriority w:val="9"/>
    <w:qFormat/>
    <w:pPr>
      <w:numPr>
        <w:numId w:val="1"/>
      </w:numPr>
      <w:spacing w:before="200" w:after="120"/>
      <w:contextualSpacing w:val="0"/>
      <w:jc w:val="both"/>
      <w:outlineLvl w:val="0"/>
    </w:pPr>
    <w:rPr>
      <w:rFonts w:cs="Arial"/>
      <w:b/>
      <w:sz w:val="28"/>
      <w:szCs w:val="32"/>
    </w:rPr>
  </w:style>
  <w:style w:type="paragraph" w:styleId="Heading2">
    <w:name w:val="heading 2"/>
    <w:basedOn w:val="Standard"/>
    <w:next w:val="Standard"/>
    <w:uiPriority w:val="9"/>
    <w:semiHidden/>
    <w:unhideWhenUsed/>
    <w:qFormat/>
    <w:pPr>
      <w:numPr>
        <w:ilvl w:val="1"/>
        <w:numId w:val="1"/>
      </w:numPr>
      <w:spacing w:after="120"/>
      <w:outlineLvl w:val="1"/>
    </w:pPr>
    <w:rPr>
      <w:rFonts w:cs="Arial"/>
      <w:sz w:val="32"/>
      <w:szCs w:val="32"/>
    </w:rPr>
  </w:style>
  <w:style w:type="paragraph" w:styleId="Heading3">
    <w:name w:val="heading 3"/>
    <w:basedOn w:val="Standard"/>
    <w:next w:val="Standard"/>
    <w:uiPriority w:val="9"/>
    <w:semiHidden/>
    <w:unhideWhenUsed/>
    <w:qFormat/>
    <w:pPr>
      <w:keepNext/>
      <w:keepLines/>
      <w:numPr>
        <w:ilvl w:val="2"/>
        <w:numId w:val="1"/>
      </w:numPr>
      <w:spacing w:before="200"/>
      <w:outlineLvl w:val="2"/>
    </w:pPr>
    <w:rPr>
      <w:rFonts w:cs="Tahoma"/>
      <w:b/>
      <w:bCs/>
      <w:color w:val="004251"/>
    </w:rPr>
  </w:style>
  <w:style w:type="paragraph" w:styleId="Heading4">
    <w:name w:val="heading 4"/>
    <w:basedOn w:val="Standard"/>
    <w:next w:val="Standard"/>
    <w:uiPriority w:val="9"/>
    <w:semiHidden/>
    <w:unhideWhenUsed/>
    <w:qFormat/>
    <w:pPr>
      <w:keepNext/>
      <w:keepLines/>
      <w:numPr>
        <w:ilvl w:val="3"/>
        <w:numId w:val="1"/>
      </w:numPr>
      <w:spacing w:before="200"/>
      <w:outlineLvl w:val="3"/>
    </w:pPr>
    <w:rPr>
      <w:rFonts w:cs="Tahoma"/>
      <w:b/>
      <w:bCs/>
      <w:i/>
      <w:iCs/>
      <w:color w:val="004251"/>
    </w:rPr>
  </w:style>
  <w:style w:type="paragraph" w:styleId="Heading5">
    <w:name w:val="heading 5"/>
    <w:basedOn w:val="Standard"/>
    <w:next w:val="Standard"/>
    <w:uiPriority w:val="9"/>
    <w:semiHidden/>
    <w:unhideWhenUsed/>
    <w:qFormat/>
    <w:pPr>
      <w:keepNext/>
      <w:keepLines/>
      <w:numPr>
        <w:ilvl w:val="4"/>
        <w:numId w:val="1"/>
      </w:numPr>
      <w:spacing w:before="200"/>
      <w:outlineLvl w:val="4"/>
    </w:pPr>
    <w:rPr>
      <w:rFonts w:cs="Tahoma"/>
      <w:color w:val="002028"/>
    </w:rPr>
  </w:style>
  <w:style w:type="paragraph" w:styleId="Heading6">
    <w:name w:val="heading 6"/>
    <w:basedOn w:val="Standard"/>
    <w:next w:val="Standard"/>
    <w:uiPriority w:val="9"/>
    <w:semiHidden/>
    <w:unhideWhenUsed/>
    <w:qFormat/>
    <w:pPr>
      <w:keepNext/>
      <w:keepLines/>
      <w:numPr>
        <w:ilvl w:val="5"/>
        <w:numId w:val="1"/>
      </w:numPr>
      <w:spacing w:before="200"/>
      <w:outlineLvl w:val="5"/>
    </w:pPr>
    <w:rPr>
      <w:rFonts w:cs="Tahoma"/>
      <w:i/>
      <w:iCs/>
      <w:color w:val="002028"/>
    </w:rPr>
  </w:style>
  <w:style w:type="paragraph" w:styleId="Heading7">
    <w:name w:val="heading 7"/>
    <w:basedOn w:val="Standard"/>
    <w:next w:val="Standard"/>
    <w:pPr>
      <w:keepNext/>
      <w:keepLines/>
      <w:numPr>
        <w:ilvl w:val="6"/>
        <w:numId w:val="1"/>
      </w:numPr>
      <w:spacing w:before="200"/>
      <w:outlineLvl w:val="6"/>
    </w:pPr>
    <w:rPr>
      <w:rFonts w:cs="Tahoma"/>
      <w:i/>
      <w:iCs/>
      <w:color w:val="404040"/>
    </w:rPr>
  </w:style>
  <w:style w:type="paragraph" w:styleId="Heading8">
    <w:name w:val="heading 8"/>
    <w:basedOn w:val="Standard"/>
    <w:next w:val="Standard"/>
    <w:pPr>
      <w:keepNext/>
      <w:keepLines/>
      <w:numPr>
        <w:ilvl w:val="7"/>
        <w:numId w:val="1"/>
      </w:numPr>
      <w:spacing w:before="200"/>
      <w:outlineLvl w:val="7"/>
    </w:pPr>
    <w:rPr>
      <w:rFonts w:cs="Tahoma"/>
      <w:color w:val="404040"/>
      <w:sz w:val="20"/>
      <w:szCs w:val="20"/>
    </w:rPr>
  </w:style>
  <w:style w:type="paragraph" w:styleId="Heading9">
    <w:name w:val="heading 9"/>
    <w:basedOn w:val="Standard"/>
    <w:next w:val="Standard"/>
    <w:pPr>
      <w:keepNext/>
      <w:keepLines/>
      <w:numPr>
        <w:ilvl w:val="8"/>
        <w:numId w:val="1"/>
      </w:numPr>
      <w:spacing w:before="200"/>
      <w:outlineLvl w:val="8"/>
    </w:pPr>
    <w:rPr>
      <w:rFonts w:cs="Tahom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Outline">
    <w:name w:val="Outline"/>
    <w:basedOn w:val="NoList"/>
    <w:pPr>
      <w:numPr>
        <w:numId w:val="1"/>
      </w:numPr>
    </w:pPr>
  </w:style>
  <w:style w:type="paragraph" w:customStyle="1" w:styleId="Standard">
    <w:name w:val="Standard"/>
    <w:pPr>
      <w:widowControl/>
      <w:spacing w:after="200" w:line="276" w:lineRule="auto"/>
    </w:pPr>
    <w:rPr>
      <w:rFonts w:cs="Times New Roman"/>
    </w:rPr>
  </w:style>
  <w:style w:type="paragraph" w:customStyle="1" w:styleId="Heading">
    <w:name w:val="Heading"/>
    <w:basedOn w:val="Standard"/>
    <w:next w:val="Textbody"/>
    <w:pPr>
      <w:keepNext/>
      <w:spacing w:before="240" w:after="120"/>
    </w:pPr>
    <w:rPr>
      <w:rFonts w:ascii="Liberation Sans" w:eastAsia="Microsoft YaHei" w:hAnsi="Liberation Sans" w:cs="Lucida Sans"/>
      <w:sz w:val="28"/>
      <w:szCs w:val="28"/>
    </w:rPr>
  </w:style>
  <w:style w:type="paragraph" w:customStyle="1" w:styleId="Textbody">
    <w:name w:val="Text body"/>
    <w:basedOn w:val="Standard"/>
    <w:pPr>
      <w:widowControl w:val="0"/>
      <w:spacing w:after="0" w:line="240" w:lineRule="auto"/>
      <w:ind w:left="102"/>
    </w:pPr>
    <w:rPr>
      <w:lang w:val="en-US"/>
    </w:rPr>
  </w:style>
  <w:style w:type="paragraph" w:styleId="List">
    <w:name w:val="List"/>
    <w:basedOn w:val="TSB-Level1Numbers"/>
  </w:style>
  <w:style w:type="paragraph" w:styleId="Caption">
    <w:name w:val="caption"/>
    <w:basedOn w:val="Standard"/>
    <w:pPr>
      <w:suppressLineNumbers/>
      <w:spacing w:before="120" w:after="120"/>
    </w:pPr>
    <w:rPr>
      <w:rFonts w:cs="Lucida Sans"/>
      <w:i/>
      <w:iCs/>
      <w:sz w:val="24"/>
      <w:szCs w:val="24"/>
    </w:rPr>
  </w:style>
  <w:style w:type="paragraph" w:customStyle="1" w:styleId="Index">
    <w:name w:val="Index"/>
    <w:basedOn w:val="Standard"/>
    <w:pPr>
      <w:suppressLineNumbers/>
    </w:pPr>
    <w:rPr>
      <w:rFonts w:cs="Lucida Sans"/>
      <w:sz w:val="24"/>
    </w:rPr>
  </w:style>
  <w:style w:type="paragraph" w:styleId="ListParagraph">
    <w:name w:val="List Paragraph"/>
    <w:basedOn w:val="Standard"/>
    <w:uiPriority w:val="34"/>
    <w:qFormat/>
    <w:pPr>
      <w:ind w:left="720"/>
      <w:contextualSpacing/>
    </w:pPr>
    <w:rPr>
      <w:rFonts w:cs="Tahoma"/>
    </w:rPr>
  </w:style>
  <w:style w:type="paragraph" w:styleId="BalloonText">
    <w:name w:val="Balloon Text"/>
    <w:basedOn w:val="Standard"/>
    <w:rPr>
      <w:rFonts w:ascii="Tahoma" w:eastAsia="Tahoma" w:hAnsi="Tahoma" w:cs="Tahoma"/>
      <w:sz w:val="16"/>
      <w:szCs w:val="16"/>
    </w:rPr>
  </w:style>
  <w:style w:type="paragraph" w:customStyle="1" w:styleId="HeaderandFooter">
    <w:name w:val="Header and Footer"/>
    <w:basedOn w:val="Standard"/>
  </w:style>
  <w:style w:type="paragraph" w:styleId="Header">
    <w:name w:val="header"/>
    <w:basedOn w:val="Standard"/>
    <w:pPr>
      <w:tabs>
        <w:tab w:val="center" w:pos="4513"/>
        <w:tab w:val="right" w:pos="9026"/>
      </w:tabs>
    </w:pPr>
    <w:rPr>
      <w:rFonts w:cs="Tahoma"/>
    </w:rPr>
  </w:style>
  <w:style w:type="paragraph" w:styleId="Footer">
    <w:name w:val="footer"/>
    <w:basedOn w:val="Standard"/>
    <w:pPr>
      <w:tabs>
        <w:tab w:val="center" w:pos="4513"/>
        <w:tab w:val="right" w:pos="9026"/>
      </w:tabs>
    </w:pPr>
    <w:rPr>
      <w:rFonts w:cs="Tahoma"/>
    </w:rPr>
  </w:style>
  <w:style w:type="paragraph" w:styleId="NoSpacing">
    <w:name w:val="No Spacing"/>
    <w:basedOn w:val="Standard"/>
    <w:autoRedefine/>
    <w:rPr>
      <w:rFonts w:cs="Tahoma"/>
      <w:bCs/>
    </w:rPr>
  </w:style>
  <w:style w:type="paragraph" w:customStyle="1" w:styleId="TSB-Level1Numbers">
    <w:name w:val="TSB - Level 1 Numbers"/>
    <w:basedOn w:val="Heading10"/>
    <w:pPr>
      <w:numPr>
        <w:numId w:val="0"/>
      </w:numPr>
      <w:ind w:left="1480" w:hanging="482"/>
    </w:pPr>
    <w:rPr>
      <w:b w:val="0"/>
      <w:sz w:val="22"/>
    </w:rPr>
  </w:style>
  <w:style w:type="paragraph" w:customStyle="1" w:styleId="Heading1">
    <w:name w:val="Heading1"/>
    <w:basedOn w:val="Standard"/>
    <w:next w:val="Standard"/>
    <w:pPr>
      <w:numPr>
        <w:numId w:val="7"/>
      </w:numPr>
      <w:spacing w:before="120" w:after="120" w:line="320" w:lineRule="exact"/>
    </w:pPr>
    <w:rPr>
      <w:rFonts w:cs="Arial"/>
      <w:b/>
      <w:color w:val="000000"/>
      <w:szCs w:val="28"/>
    </w:rPr>
  </w:style>
  <w:style w:type="paragraph" w:styleId="CommentText">
    <w:name w:val="annotation text"/>
    <w:basedOn w:val="Standard"/>
    <w:rPr>
      <w:rFonts w:cs="Tahoma"/>
      <w:sz w:val="20"/>
      <w:szCs w:val="20"/>
    </w:rPr>
  </w:style>
  <w:style w:type="paragraph" w:styleId="CommentSubject">
    <w:name w:val="annotation subject"/>
    <w:basedOn w:val="CommentText"/>
    <w:next w:val="CommentText"/>
    <w:rPr>
      <w:b/>
      <w:bCs/>
    </w:rPr>
  </w:style>
  <w:style w:type="paragraph" w:customStyle="1" w:styleId="TSB-PolicyBullets">
    <w:name w:val="TSB - Policy Bullets"/>
    <w:basedOn w:val="ListParagraph"/>
    <w:autoRedefine/>
    <w:pPr>
      <w:numPr>
        <w:numId w:val="8"/>
      </w:numPr>
      <w:tabs>
        <w:tab w:val="left" w:pos="5823"/>
      </w:tabs>
      <w:spacing w:after="120"/>
      <w:contextualSpacing w:val="0"/>
    </w:pPr>
  </w:style>
  <w:style w:type="paragraph" w:customStyle="1" w:styleId="TSB-Level2Numbers">
    <w:name w:val="TSB - Level 2 Numbers"/>
    <w:basedOn w:val="TSB-Level1Numbers"/>
    <w:autoRedefine/>
    <w:pPr>
      <w:ind w:left="1424" w:hanging="431"/>
      <w:jc w:val="left"/>
    </w:pPr>
  </w:style>
  <w:style w:type="paragraph" w:customStyle="1" w:styleId="Footnote">
    <w:name w:val="Footnote"/>
    <w:basedOn w:val="Standard"/>
    <w:rPr>
      <w:rFonts w:cs="Tahoma"/>
      <w:sz w:val="20"/>
      <w:szCs w:val="20"/>
    </w:rPr>
  </w:style>
  <w:style w:type="paragraph" w:styleId="Revision">
    <w:name w:val="Revision"/>
    <w:pPr>
      <w:widowControl/>
    </w:pPr>
  </w:style>
  <w:style w:type="paragraph" w:customStyle="1" w:styleId="p39">
    <w:name w:val="p39"/>
    <w:basedOn w:val="Standard"/>
    <w:pPr>
      <w:spacing w:line="240" w:lineRule="atLeast"/>
      <w:jc w:val="both"/>
    </w:pPr>
    <w:rPr>
      <w:rFonts w:ascii="Times New Roman" w:eastAsia="Times New Roman" w:hAnsi="Times New Roman"/>
      <w:sz w:val="24"/>
      <w:szCs w:val="20"/>
    </w:rPr>
  </w:style>
  <w:style w:type="paragraph" w:customStyle="1" w:styleId="Noparagraphstyle">
    <w:name w:val="[No paragraph style]"/>
    <w:pPr>
      <w:widowControl/>
      <w:spacing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Standard"/>
    <w:next w:val="Standard"/>
    <w:uiPriority w:val="10"/>
    <w:qFormat/>
    <w:pPr>
      <w:pBdr>
        <w:bottom w:val="single" w:sz="8" w:space="4" w:color="004251"/>
      </w:pBdr>
      <w:spacing w:after="300"/>
      <w:contextualSpacing/>
    </w:pPr>
    <w:rPr>
      <w:rFonts w:cs="Tahoma"/>
      <w:color w:val="000000"/>
      <w:spacing w:val="5"/>
      <w:kern w:val="3"/>
      <w:sz w:val="52"/>
      <w:szCs w:val="52"/>
    </w:rPr>
  </w:style>
  <w:style w:type="paragraph" w:customStyle="1" w:styleId="PolicyBullets">
    <w:name w:val="Policy Bullets"/>
    <w:basedOn w:val="ListParagraph"/>
    <w:pPr>
      <w:numPr>
        <w:numId w:val="10"/>
      </w:numPr>
      <w:spacing w:after="0"/>
    </w:pPr>
  </w:style>
  <w:style w:type="paragraph" w:customStyle="1" w:styleId="Style2">
    <w:name w:val="Style2"/>
    <w:basedOn w:val="Heading10"/>
    <w:pPr>
      <w:numPr>
        <w:numId w:val="0"/>
      </w:numPr>
      <w:ind w:left="1424" w:hanging="432"/>
      <w:jc w:val="left"/>
    </w:pPr>
    <w:rPr>
      <w:b w:val="0"/>
    </w:rPr>
  </w:style>
  <w:style w:type="paragraph" w:customStyle="1" w:styleId="PolicyLevel3">
    <w:name w:val="Policy Level 3"/>
    <w:basedOn w:val="Style2"/>
    <w:pPr>
      <w:ind w:left="1224" w:hanging="504"/>
    </w:pPr>
  </w:style>
  <w:style w:type="paragraph" w:styleId="NormalWeb">
    <w:name w:val="Normal (Web)"/>
    <w:basedOn w:val="Standard"/>
    <w:pPr>
      <w:spacing w:before="280" w:after="280" w:line="240" w:lineRule="auto"/>
    </w:pPr>
    <w:rPr>
      <w:rFonts w:ascii="Times New Roman" w:eastAsia="Times New Roman" w:hAnsi="Times New Roman"/>
      <w:sz w:val="24"/>
      <w:szCs w:val="24"/>
      <w:lang w:eastAsia="en-GB"/>
    </w:rPr>
  </w:style>
  <w:style w:type="character" w:styleId="Strong">
    <w:name w:val="Strong"/>
    <w:basedOn w:val="DefaultParagraphFont"/>
    <w:rPr>
      <w:b/>
      <w:bCs/>
    </w:rPr>
  </w:style>
  <w:style w:type="character" w:customStyle="1" w:styleId="BalloonTextChar">
    <w:name w:val="Balloon Text Char"/>
    <w:basedOn w:val="DefaultParagraphFont"/>
    <w:rPr>
      <w:rFonts w:ascii="Tahoma" w:eastAsia="Tahoma" w:hAnsi="Tahoma" w:cs="Tahoma"/>
      <w:sz w:val="16"/>
      <w:szCs w:val="16"/>
    </w:rPr>
  </w:style>
  <w:style w:type="character" w:customStyle="1" w:styleId="HeaderChar">
    <w:name w:val="Header Char"/>
    <w:basedOn w:val="DefaultParagraphFont"/>
  </w:style>
  <w:style w:type="character" w:customStyle="1" w:styleId="FooterChar">
    <w:name w:val="Footer Char"/>
    <w:basedOn w:val="DefaultParagraphFont"/>
  </w:style>
  <w:style w:type="character" w:customStyle="1" w:styleId="Internetlink">
    <w:name w:val="Internet link"/>
    <w:basedOn w:val="DefaultParagraphFont"/>
    <w:rPr>
      <w:color w:val="0000FF"/>
      <w:u w:val="single"/>
    </w:rPr>
  </w:style>
  <w:style w:type="character" w:customStyle="1" w:styleId="Heading1Char">
    <w:name w:val="Heading 1 Char"/>
    <w:basedOn w:val="DefaultParagraphFont"/>
    <w:rPr>
      <w:rFonts w:ascii="Arial" w:eastAsia="Arial" w:hAnsi="Arial" w:cs="Arial"/>
      <w:b/>
      <w:sz w:val="28"/>
      <w:szCs w:val="32"/>
    </w:rPr>
  </w:style>
  <w:style w:type="character" w:customStyle="1" w:styleId="Heading2Char">
    <w:name w:val="Heading 2 Char"/>
    <w:basedOn w:val="DefaultParagraphFont"/>
    <w:rPr>
      <w:rFonts w:ascii="Arial" w:eastAsia="Arial" w:hAnsi="Arial" w:cs="Arial"/>
      <w:sz w:val="32"/>
      <w:szCs w:val="32"/>
    </w:rPr>
  </w:style>
  <w:style w:type="character" w:customStyle="1" w:styleId="NoSpacingChar">
    <w:name w:val="No Spacing Char"/>
    <w:basedOn w:val="DefaultParagraphFont"/>
    <w:rPr>
      <w:bCs/>
    </w:rPr>
  </w:style>
  <w:style w:type="character" w:customStyle="1" w:styleId="Heading3Char">
    <w:name w:val="Heading 3 Char"/>
    <w:basedOn w:val="DefaultParagraphFont"/>
    <w:rPr>
      <w:rFonts w:ascii="Arial" w:eastAsia="Arial" w:hAnsi="Arial" w:cs="Tahoma"/>
      <w:b/>
      <w:bCs/>
      <w:color w:val="004251"/>
    </w:rPr>
  </w:style>
  <w:style w:type="character" w:customStyle="1" w:styleId="Heading4Char">
    <w:name w:val="Heading 4 Char"/>
    <w:basedOn w:val="DefaultParagraphFont"/>
    <w:rPr>
      <w:rFonts w:ascii="Arial" w:eastAsia="Arial" w:hAnsi="Arial" w:cs="Tahoma"/>
      <w:b/>
      <w:bCs/>
      <w:i/>
      <w:iCs/>
      <w:color w:val="004251"/>
    </w:rPr>
  </w:style>
  <w:style w:type="character" w:customStyle="1" w:styleId="Heading5Char">
    <w:name w:val="Heading 5 Char"/>
    <w:basedOn w:val="DefaultParagraphFont"/>
    <w:rPr>
      <w:rFonts w:ascii="Arial" w:eastAsia="Arial" w:hAnsi="Arial" w:cs="Tahoma"/>
      <w:color w:val="002028"/>
    </w:rPr>
  </w:style>
  <w:style w:type="character" w:customStyle="1" w:styleId="Heading6Char">
    <w:name w:val="Heading 6 Char"/>
    <w:basedOn w:val="DefaultParagraphFont"/>
    <w:rPr>
      <w:rFonts w:ascii="Arial" w:eastAsia="Arial" w:hAnsi="Arial" w:cs="Tahoma"/>
      <w:i/>
      <w:iCs/>
      <w:color w:val="002028"/>
    </w:rPr>
  </w:style>
  <w:style w:type="character" w:customStyle="1" w:styleId="Heading7Char">
    <w:name w:val="Heading 7 Char"/>
    <w:basedOn w:val="DefaultParagraphFont"/>
    <w:rPr>
      <w:rFonts w:ascii="Arial" w:eastAsia="Arial" w:hAnsi="Arial" w:cs="Tahoma"/>
      <w:i/>
      <w:iCs/>
      <w:color w:val="404040"/>
    </w:rPr>
  </w:style>
  <w:style w:type="character" w:customStyle="1" w:styleId="Heading8Char">
    <w:name w:val="Heading 8 Char"/>
    <w:basedOn w:val="DefaultParagraphFont"/>
    <w:rPr>
      <w:rFonts w:ascii="Arial" w:eastAsia="Arial" w:hAnsi="Arial" w:cs="Tahoma"/>
      <w:color w:val="404040"/>
      <w:sz w:val="20"/>
      <w:szCs w:val="20"/>
    </w:rPr>
  </w:style>
  <w:style w:type="character" w:customStyle="1" w:styleId="Heading9Char">
    <w:name w:val="Heading 9 Char"/>
    <w:basedOn w:val="DefaultParagraphFont"/>
    <w:rPr>
      <w:rFonts w:ascii="Arial" w:eastAsia="Arial" w:hAnsi="Arial" w:cs="Tahoma"/>
      <w:i/>
      <w:iCs/>
      <w:color w:val="404040"/>
      <w:sz w:val="20"/>
      <w:szCs w:val="20"/>
    </w:rPr>
  </w:style>
  <w:style w:type="character" w:styleId="CommentReference">
    <w:name w:val="annotation reference"/>
    <w:basedOn w:val="DefaultParagraphFont"/>
    <w:rPr>
      <w:sz w:val="16"/>
      <w:szCs w:val="16"/>
    </w:rPr>
  </w:style>
  <w:style w:type="character" w:customStyle="1" w:styleId="CommentTextChar">
    <w:name w:val="Comment Text Char"/>
    <w:basedOn w:val="DefaultParagraphFont"/>
    <w:rPr>
      <w:sz w:val="20"/>
      <w:szCs w:val="20"/>
    </w:rPr>
  </w:style>
  <w:style w:type="character" w:customStyle="1" w:styleId="CommentSubjectChar">
    <w:name w:val="Comment Subject Char"/>
    <w:basedOn w:val="CommentTextChar"/>
    <w:rPr>
      <w:b/>
      <w:bCs/>
      <w:sz w:val="20"/>
      <w:szCs w:val="20"/>
    </w:rPr>
  </w:style>
  <w:style w:type="character" w:customStyle="1" w:styleId="VisitedInternetLink">
    <w:name w:val="Visited Internet Link"/>
    <w:basedOn w:val="DefaultParagraphFont"/>
    <w:rPr>
      <w:color w:val="990099"/>
      <w:u w:val="single"/>
    </w:rPr>
  </w:style>
  <w:style w:type="character" w:customStyle="1" w:styleId="ListParagraphChar">
    <w:name w:val="List Paragraph Char"/>
    <w:basedOn w:val="DefaultParagraphFont"/>
    <w:uiPriority w:val="34"/>
  </w:style>
  <w:style w:type="character" w:customStyle="1" w:styleId="TSB-PolicyBulletsChar">
    <w:name w:val="TSB - Policy Bullets Char"/>
    <w:basedOn w:val="ListParagraphChar"/>
  </w:style>
  <w:style w:type="character" w:customStyle="1" w:styleId="TSB-Level1NumbersChar">
    <w:name w:val="TSB - Level 1 Numbers Char"/>
    <w:basedOn w:val="Heading1Char"/>
    <w:rPr>
      <w:rFonts w:ascii="Arial" w:eastAsia="Arial" w:hAnsi="Arial" w:cs="Arial"/>
      <w:b w:val="0"/>
      <w:sz w:val="28"/>
      <w:szCs w:val="32"/>
    </w:rPr>
  </w:style>
  <w:style w:type="character" w:customStyle="1" w:styleId="TSB-Level2NumbersChar">
    <w:name w:val="TSB - Level 2 Numbers Char"/>
    <w:basedOn w:val="TSB-Level1NumbersChar"/>
    <w:rPr>
      <w:rFonts w:ascii="Arial" w:eastAsia="Arial" w:hAnsi="Arial" w:cs="Arial"/>
      <w:b w:val="0"/>
      <w:sz w:val="28"/>
      <w:szCs w:val="32"/>
    </w:rPr>
  </w:style>
  <w:style w:type="character" w:customStyle="1" w:styleId="FootnoteTextChar">
    <w:name w:val="Footnote Text Char"/>
    <w:basedOn w:val="DefaultParagraphFont"/>
    <w:rPr>
      <w:sz w:val="20"/>
      <w:szCs w:val="20"/>
    </w:rPr>
  </w:style>
  <w:style w:type="character" w:customStyle="1" w:styleId="FootnoteSymbol">
    <w:name w:val="Footnote Symbol"/>
    <w:basedOn w:val="DefaultParagraphFont"/>
    <w:rPr>
      <w:position w:val="0"/>
      <w:vertAlign w:val="superscript"/>
    </w:rPr>
  </w:style>
  <w:style w:type="character" w:customStyle="1" w:styleId="Footnoteanchor">
    <w:name w:val="Footnote anchor"/>
    <w:rPr>
      <w:position w:val="0"/>
      <w:vertAlign w:val="superscript"/>
    </w:rPr>
  </w:style>
  <w:style w:type="character" w:customStyle="1" w:styleId="TitleChar">
    <w:name w:val="Title Char"/>
    <w:basedOn w:val="DefaultParagraphFont"/>
    <w:rPr>
      <w:rFonts w:ascii="Arial" w:eastAsia="Arial" w:hAnsi="Arial" w:cs="Tahoma"/>
      <w:color w:val="000000"/>
      <w:spacing w:val="5"/>
      <w:kern w:val="3"/>
      <w:sz w:val="52"/>
      <w:szCs w:val="52"/>
    </w:rPr>
  </w:style>
  <w:style w:type="character" w:customStyle="1" w:styleId="PolicyBulletsChar">
    <w:name w:val="Policy Bullets Char"/>
    <w:basedOn w:val="DefaultParagraphFont"/>
  </w:style>
  <w:style w:type="character" w:customStyle="1" w:styleId="Style2Char">
    <w:name w:val="Style2 Char"/>
    <w:basedOn w:val="Heading1Char"/>
    <w:rPr>
      <w:rFonts w:ascii="Arial" w:eastAsia="Arial" w:hAnsi="Arial" w:cs="Arial"/>
      <w:b w:val="0"/>
      <w:sz w:val="28"/>
      <w:szCs w:val="32"/>
    </w:rPr>
  </w:style>
  <w:style w:type="character" w:styleId="UnresolvedMention">
    <w:name w:val="Unresolved Mention"/>
    <w:basedOn w:val="DefaultParagraphFont"/>
    <w:rPr>
      <w:color w:val="605E5C"/>
      <w:shd w:val="clear" w:color="auto" w:fill="E1DFDD"/>
    </w:rPr>
  </w:style>
  <w:style w:type="character" w:customStyle="1" w:styleId="textmarker">
    <w:name w:val="textmarker"/>
    <w:basedOn w:val="DefaultParagraphFont"/>
  </w:style>
  <w:style w:type="character" w:customStyle="1" w:styleId="BodyTextChar">
    <w:name w:val="Body Text Char"/>
    <w:basedOn w:val="DefaultParagraphFont"/>
    <w:rPr>
      <w:rFonts w:ascii="Arial" w:eastAsia="Arial" w:hAnsi="Arial" w:cs="Times New Roman"/>
      <w:lang w:val="en-US"/>
    </w:rPr>
  </w:style>
  <w:style w:type="character" w:customStyle="1" w:styleId="ListLabel1">
    <w:name w:val="ListLabel 1"/>
    <w:rPr>
      <w:color w:val="auto"/>
      <w:sz w:val="22"/>
      <w:szCs w:val="22"/>
    </w:rPr>
  </w:style>
  <w:style w:type="character" w:customStyle="1" w:styleId="ListLabel2">
    <w:name w:val="ListLabel 2"/>
    <w:rPr>
      <w:rFonts w:eastAsia="Times New Roman" w:cs="Arial"/>
    </w:rPr>
  </w:style>
  <w:style w:type="character" w:customStyle="1" w:styleId="ListLabel3">
    <w:name w:val="ListLabel 3"/>
    <w:rPr>
      <w:rFonts w:ascii="Arial" w:eastAsia="Arial" w:hAnsi="Arial" w:cs="Arial"/>
      <w:sz w:val="22"/>
    </w:rPr>
  </w:style>
  <w:style w:type="character" w:customStyle="1" w:styleId="ListLabel4">
    <w:name w:val="ListLabel 4"/>
    <w:rPr>
      <w:b/>
      <w:sz w:val="32"/>
      <w:szCs w:val="32"/>
    </w:rPr>
  </w:style>
  <w:style w:type="character" w:customStyle="1" w:styleId="ListLabel5">
    <w:name w:val="ListLabel 5"/>
    <w:rPr>
      <w:b/>
      <w:color w:val="auto"/>
      <w:sz w:val="20"/>
    </w:rPr>
  </w:style>
  <w:style w:type="character" w:customStyle="1" w:styleId="ListLabel6">
    <w:name w:val="ListLabel 6"/>
    <w:rPr>
      <w:b/>
      <w:sz w:val="20"/>
    </w:rPr>
  </w:style>
  <w:style w:type="character" w:customStyle="1" w:styleId="ListLabel7">
    <w:name w:val="ListLabel 7"/>
    <w:rPr>
      <w:b/>
      <w:sz w:val="20"/>
    </w:rPr>
  </w:style>
  <w:style w:type="character" w:customStyle="1" w:styleId="ListLabel8">
    <w:name w:val="ListLabel 8"/>
    <w:rPr>
      <w:b/>
      <w:sz w:val="20"/>
    </w:rPr>
  </w:style>
  <w:style w:type="character" w:customStyle="1" w:styleId="ListLabel9">
    <w:name w:val="ListLabel 9"/>
    <w:rPr>
      <w:b/>
      <w:sz w:val="20"/>
    </w:rPr>
  </w:style>
  <w:style w:type="character" w:customStyle="1" w:styleId="ListLabel10">
    <w:name w:val="ListLabel 10"/>
    <w:rPr>
      <w:b/>
      <w:sz w:val="20"/>
    </w:rPr>
  </w:style>
  <w:style w:type="character" w:customStyle="1" w:styleId="ListLabel11">
    <w:name w:val="ListLabel 11"/>
    <w:rPr>
      <w:b/>
      <w:sz w:val="20"/>
    </w:rPr>
  </w:style>
  <w:style w:type="character" w:customStyle="1" w:styleId="ListLabel12">
    <w:name w:val="ListLabel 12"/>
    <w:rPr>
      <w:b/>
      <w:sz w:val="20"/>
    </w:rPr>
  </w:style>
  <w:style w:type="character" w:customStyle="1" w:styleId="ListLabel13">
    <w:name w:val="ListLabel 13"/>
    <w:rPr>
      <w:color w:val="000000"/>
    </w:rPr>
  </w:style>
  <w:style w:type="character" w:customStyle="1" w:styleId="ListLabel14">
    <w:name w:val="ListLabel 14"/>
    <w:rPr>
      <w:rFonts w:cs="Courier New"/>
    </w:rPr>
  </w:style>
  <w:style w:type="character" w:customStyle="1" w:styleId="ListLabel15">
    <w:name w:val="ListLabel 15"/>
    <w:rPr>
      <w:rFonts w:cs="Courier New"/>
    </w:rPr>
  </w:style>
  <w:style w:type="character" w:customStyle="1" w:styleId="ListLabel16">
    <w:name w:val="ListLabel 16"/>
    <w:rPr>
      <w:rFonts w:cs="Courier New"/>
    </w:rPr>
  </w:style>
  <w:style w:type="character" w:customStyle="1" w:styleId="ListLabel17">
    <w:name w:val="ListLabel 17"/>
    <w:rPr>
      <w:rFonts w:ascii="Arial" w:eastAsia="Arial" w:hAnsi="Arial" w:cs="Arial"/>
      <w:sz w:val="22"/>
    </w:rPr>
  </w:style>
  <w:style w:type="character" w:customStyle="1" w:styleId="ListLabel18">
    <w:name w:val="ListLabel 18"/>
    <w:rPr>
      <w:rFonts w:cs="Courier New"/>
    </w:rPr>
  </w:style>
  <w:style w:type="character" w:customStyle="1" w:styleId="ListLabel19">
    <w:name w:val="ListLabel 19"/>
    <w:rPr>
      <w:rFonts w:cs="Courier New"/>
    </w:rPr>
  </w:style>
  <w:style w:type="character" w:customStyle="1" w:styleId="ListLabel20">
    <w:name w:val="ListLabel 20"/>
    <w:rPr>
      <w:rFonts w:cs="Courier New"/>
    </w:rPr>
  </w:style>
  <w:style w:type="character" w:customStyle="1" w:styleId="ListLabel21">
    <w:name w:val="ListLabel 21"/>
    <w:rPr>
      <w:rFonts w:eastAsia="Arial" w:cs="Times New Roman"/>
    </w:rPr>
  </w:style>
  <w:style w:type="character" w:customStyle="1" w:styleId="ListLabel22">
    <w:name w:val="ListLabel 22"/>
    <w:rPr>
      <w:rFonts w:cs="Courier New"/>
    </w:rPr>
  </w:style>
  <w:style w:type="character" w:customStyle="1" w:styleId="ListLabel23">
    <w:name w:val="ListLabel 23"/>
    <w:rPr>
      <w:rFonts w:cs="Courier New"/>
    </w:rPr>
  </w:style>
  <w:style w:type="character" w:customStyle="1" w:styleId="ListLabel24">
    <w:name w:val="ListLabel 24"/>
    <w:rPr>
      <w:rFonts w:cs="Courier New"/>
    </w:rPr>
  </w:style>
  <w:style w:type="character" w:customStyle="1" w:styleId="ListLabel25">
    <w:name w:val="ListLabel 25"/>
    <w:rPr>
      <w:b/>
    </w:rPr>
  </w:style>
  <w:style w:type="character" w:customStyle="1" w:styleId="ListLabel26">
    <w:name w:val="ListLabel 26"/>
    <w:rPr>
      <w:color w:val="auto"/>
    </w:rPr>
  </w:style>
  <w:style w:type="character" w:customStyle="1" w:styleId="ListLabel27">
    <w:name w:val="ListLabel 27"/>
    <w:rPr>
      <w:rFonts w:cs="Courier New"/>
    </w:rPr>
  </w:style>
  <w:style w:type="character" w:customStyle="1" w:styleId="ListLabel28">
    <w:name w:val="ListLabel 28"/>
    <w:rPr>
      <w:rFonts w:cs="Courier New"/>
    </w:rPr>
  </w:style>
  <w:style w:type="character" w:customStyle="1" w:styleId="ListLabel29">
    <w:name w:val="ListLabel 29"/>
    <w:rPr>
      <w:rFonts w:cs="Courier New"/>
    </w:rPr>
  </w:style>
  <w:style w:type="character" w:customStyle="1" w:styleId="ListLabel30">
    <w:name w:val="ListLabel 30"/>
    <w:rPr>
      <w:color w:val="auto"/>
    </w:rPr>
  </w:style>
  <w:style w:type="character" w:customStyle="1" w:styleId="ListLabel31">
    <w:name w:val="ListLabel 31"/>
    <w:rPr>
      <w:rFonts w:cs="Courier New"/>
    </w:rPr>
  </w:style>
  <w:style w:type="character" w:customStyle="1" w:styleId="ListLabel32">
    <w:name w:val="ListLabel 32"/>
    <w:rPr>
      <w:rFonts w:cs="Courier New"/>
    </w:rPr>
  </w:style>
  <w:style w:type="character" w:customStyle="1" w:styleId="ListLabel33">
    <w:name w:val="ListLabel 33"/>
    <w:rPr>
      <w:rFonts w:cs="Courier New"/>
    </w:rPr>
  </w:style>
  <w:style w:type="character" w:customStyle="1" w:styleId="ListLabel34">
    <w:name w:val="ListLabel 34"/>
    <w:rPr>
      <w:color w:val="auto"/>
    </w:rPr>
  </w:style>
  <w:style w:type="character" w:customStyle="1" w:styleId="ListLabel35">
    <w:name w:val="ListLabel 35"/>
    <w:rPr>
      <w:rFonts w:cs="Courier New"/>
    </w:rPr>
  </w:style>
  <w:style w:type="character" w:customStyle="1" w:styleId="ListLabel36">
    <w:name w:val="ListLabel 36"/>
    <w:rPr>
      <w:rFonts w:cs="Courier New"/>
    </w:rPr>
  </w:style>
  <w:style w:type="character" w:customStyle="1" w:styleId="ListLabel37">
    <w:name w:val="ListLabel 37"/>
    <w:rPr>
      <w:rFonts w:cs="Courier New"/>
    </w:rPr>
  </w:style>
  <w:style w:type="character" w:customStyle="1" w:styleId="ListLabel38">
    <w:name w:val="ListLabel 38"/>
    <w:rPr>
      <w:color w:val="auto"/>
    </w:rPr>
  </w:style>
  <w:style w:type="character" w:customStyle="1" w:styleId="ListLabel39">
    <w:name w:val="ListLabel 39"/>
    <w:rPr>
      <w:rFonts w:cs="Courier New"/>
    </w:rPr>
  </w:style>
  <w:style w:type="character" w:customStyle="1" w:styleId="ListLabel40">
    <w:name w:val="ListLabel 40"/>
    <w:rPr>
      <w:rFonts w:cs="Courier New"/>
    </w:rPr>
  </w:style>
  <w:style w:type="character" w:customStyle="1" w:styleId="ListLabel41">
    <w:name w:val="ListLabel 41"/>
    <w:rPr>
      <w:rFonts w:cs="Courier New"/>
    </w:rPr>
  </w:style>
  <w:style w:type="character" w:customStyle="1" w:styleId="ListLabel42">
    <w:name w:val="ListLabel 42"/>
    <w:rPr>
      <w:color w:val="auto"/>
    </w:rPr>
  </w:style>
  <w:style w:type="character" w:customStyle="1" w:styleId="ListLabel43">
    <w:name w:val="ListLabel 43"/>
    <w:rPr>
      <w:rFonts w:cs="Courier New"/>
    </w:rPr>
  </w:style>
  <w:style w:type="character" w:customStyle="1" w:styleId="ListLabel44">
    <w:name w:val="ListLabel 44"/>
    <w:rPr>
      <w:rFonts w:cs="Courier New"/>
    </w:rPr>
  </w:style>
  <w:style w:type="character" w:customStyle="1" w:styleId="ListLabel45">
    <w:name w:val="ListLabel 45"/>
    <w:rPr>
      <w:rFonts w:cs="Courier New"/>
    </w:rPr>
  </w:style>
  <w:style w:type="character" w:customStyle="1" w:styleId="ListLabel46">
    <w:name w:val="ListLabel 46"/>
    <w:rPr>
      <w:color w:val="auto"/>
    </w:rPr>
  </w:style>
  <w:style w:type="character" w:customStyle="1" w:styleId="ListLabel47">
    <w:name w:val="ListLabel 47"/>
    <w:rPr>
      <w:rFonts w:cs="Courier New"/>
    </w:rPr>
  </w:style>
  <w:style w:type="character" w:customStyle="1" w:styleId="ListLabel48">
    <w:name w:val="ListLabel 48"/>
    <w:rPr>
      <w:rFonts w:cs="Courier New"/>
    </w:rPr>
  </w:style>
  <w:style w:type="character" w:customStyle="1" w:styleId="ListLabel49">
    <w:name w:val="ListLabel 49"/>
    <w:rPr>
      <w:rFonts w:cs="Courier New"/>
    </w:rPr>
  </w:style>
  <w:style w:type="character" w:customStyle="1" w:styleId="ListLabel50">
    <w:name w:val="ListLabel 50"/>
    <w:rPr>
      <w:color w:val="auto"/>
    </w:rPr>
  </w:style>
  <w:style w:type="character" w:customStyle="1" w:styleId="ListLabel51">
    <w:name w:val="ListLabel 51"/>
    <w:rPr>
      <w:rFonts w:cs="Courier New"/>
    </w:rPr>
  </w:style>
  <w:style w:type="character" w:customStyle="1" w:styleId="ListLabel52">
    <w:name w:val="ListLabel 52"/>
    <w:rPr>
      <w:rFonts w:cs="Courier New"/>
    </w:rPr>
  </w:style>
  <w:style w:type="character" w:customStyle="1" w:styleId="ListLabel53">
    <w:name w:val="ListLabel 53"/>
    <w:rPr>
      <w:rFonts w:cs="Courier New"/>
    </w:rPr>
  </w:style>
  <w:style w:type="character" w:customStyle="1" w:styleId="ListLabel54">
    <w:name w:val="ListLabel 54"/>
    <w:rPr>
      <w:rFonts w:cs="Courier New"/>
    </w:rPr>
  </w:style>
  <w:style w:type="character" w:customStyle="1" w:styleId="ListLabel55">
    <w:name w:val="ListLabel 55"/>
    <w:rPr>
      <w:rFonts w:cs="Courier New"/>
    </w:rPr>
  </w:style>
  <w:style w:type="character" w:customStyle="1" w:styleId="ListLabel56">
    <w:name w:val="ListLabel 56"/>
    <w:rPr>
      <w:rFonts w:cs="Courier New"/>
    </w:rPr>
  </w:style>
  <w:style w:type="character" w:customStyle="1" w:styleId="ListLabel57">
    <w:name w:val="ListLabel 57"/>
    <w:rPr>
      <w:color w:val="auto"/>
    </w:rPr>
  </w:style>
  <w:style w:type="character" w:customStyle="1" w:styleId="ListLabel58">
    <w:name w:val="ListLabel 58"/>
    <w:rPr>
      <w:rFonts w:cs="Courier New"/>
    </w:rPr>
  </w:style>
  <w:style w:type="character" w:customStyle="1" w:styleId="ListLabel59">
    <w:name w:val="ListLabel 59"/>
    <w:rPr>
      <w:rFonts w:cs="Courier New"/>
    </w:rPr>
  </w:style>
  <w:style w:type="character" w:customStyle="1" w:styleId="ListLabel60">
    <w:name w:val="ListLabel 60"/>
    <w:rPr>
      <w:rFonts w:cs="Courier New"/>
    </w:rPr>
  </w:style>
  <w:style w:type="character" w:customStyle="1" w:styleId="ListLabel61">
    <w:name w:val="ListLabel 61"/>
    <w:rPr>
      <w:color w:val="auto"/>
    </w:rPr>
  </w:style>
  <w:style w:type="character" w:customStyle="1" w:styleId="ListLabel62">
    <w:name w:val="ListLabel 62"/>
    <w:rPr>
      <w:rFonts w:cs="Courier New"/>
    </w:rPr>
  </w:style>
  <w:style w:type="character" w:customStyle="1" w:styleId="ListLabel63">
    <w:name w:val="ListLabel 63"/>
    <w:rPr>
      <w:rFonts w:cs="Courier New"/>
    </w:rPr>
  </w:style>
  <w:style w:type="character" w:customStyle="1" w:styleId="ListLabel64">
    <w:name w:val="ListLabel 64"/>
    <w:rPr>
      <w:rFonts w:cs="Courier New"/>
    </w:rPr>
  </w:style>
  <w:style w:type="character" w:customStyle="1" w:styleId="ListLabel65">
    <w:name w:val="ListLabel 65"/>
    <w:rPr>
      <w:rFonts w:cs="Courier New"/>
    </w:rPr>
  </w:style>
  <w:style w:type="character" w:customStyle="1" w:styleId="ListLabel66">
    <w:name w:val="ListLabel 66"/>
    <w:rPr>
      <w:rFonts w:cs="Courier New"/>
    </w:rPr>
  </w:style>
  <w:style w:type="character" w:customStyle="1" w:styleId="ListLabel67">
    <w:name w:val="ListLabel 67"/>
    <w:rPr>
      <w:rFonts w:cs="Courier New"/>
    </w:rPr>
  </w:style>
  <w:style w:type="character" w:customStyle="1" w:styleId="ListLabel68">
    <w:name w:val="ListLabel 68"/>
    <w:rPr>
      <w:color w:val="auto"/>
    </w:rPr>
  </w:style>
  <w:style w:type="character" w:customStyle="1" w:styleId="ListLabel69">
    <w:name w:val="ListLabel 69"/>
    <w:rPr>
      <w:rFonts w:cs="Courier New"/>
    </w:rPr>
  </w:style>
  <w:style w:type="character" w:customStyle="1" w:styleId="ListLabel70">
    <w:name w:val="ListLabel 70"/>
    <w:rPr>
      <w:rFonts w:cs="Courier New"/>
    </w:rPr>
  </w:style>
  <w:style w:type="character" w:customStyle="1" w:styleId="ListLabel71">
    <w:name w:val="ListLabel 71"/>
    <w:rPr>
      <w:rFonts w:cs="Courier New"/>
    </w:rPr>
  </w:style>
  <w:style w:type="character" w:customStyle="1" w:styleId="ListLabel72">
    <w:name w:val="ListLabel 72"/>
    <w:rPr>
      <w:color w:val="auto"/>
    </w:rPr>
  </w:style>
  <w:style w:type="character" w:customStyle="1" w:styleId="ListLabel73">
    <w:name w:val="ListLabel 73"/>
    <w:rPr>
      <w:rFonts w:cs="Courier New"/>
    </w:rPr>
  </w:style>
  <w:style w:type="character" w:customStyle="1" w:styleId="ListLabel74">
    <w:name w:val="ListLabel 74"/>
    <w:rPr>
      <w:rFonts w:cs="Courier New"/>
    </w:rPr>
  </w:style>
  <w:style w:type="character" w:customStyle="1" w:styleId="ListLabel75">
    <w:name w:val="ListLabel 75"/>
    <w:rPr>
      <w:rFonts w:cs="Courier New"/>
    </w:rPr>
  </w:style>
  <w:style w:type="character" w:customStyle="1" w:styleId="ListLabel76">
    <w:name w:val="ListLabel 76"/>
    <w:rPr>
      <w:color w:val="auto"/>
    </w:rPr>
  </w:style>
  <w:style w:type="character" w:customStyle="1" w:styleId="ListLabel77">
    <w:name w:val="ListLabel 77"/>
    <w:rPr>
      <w:rFonts w:cs="Courier New"/>
    </w:rPr>
  </w:style>
  <w:style w:type="character" w:customStyle="1" w:styleId="ListLabel78">
    <w:name w:val="ListLabel 78"/>
    <w:rPr>
      <w:rFonts w:cs="Courier New"/>
    </w:rPr>
  </w:style>
  <w:style w:type="character" w:customStyle="1" w:styleId="ListLabel79">
    <w:name w:val="ListLabel 79"/>
    <w:rPr>
      <w:rFonts w:cs="Courier New"/>
    </w:rPr>
  </w:style>
  <w:style w:type="character" w:customStyle="1" w:styleId="ListLabel80">
    <w:name w:val="ListLabel 80"/>
    <w:rPr>
      <w:color w:val="auto"/>
    </w:rPr>
  </w:style>
  <w:style w:type="character" w:customStyle="1" w:styleId="ListLabel81">
    <w:name w:val="ListLabel 81"/>
    <w:rPr>
      <w:rFonts w:cs="Courier New"/>
    </w:rPr>
  </w:style>
  <w:style w:type="character" w:customStyle="1" w:styleId="ListLabel82">
    <w:name w:val="ListLabel 82"/>
    <w:rPr>
      <w:rFonts w:cs="Courier New"/>
    </w:rPr>
  </w:style>
  <w:style w:type="character" w:customStyle="1" w:styleId="ListLabel83">
    <w:name w:val="ListLabel 83"/>
    <w:rPr>
      <w:rFonts w:cs="Courier New"/>
    </w:rPr>
  </w:style>
  <w:style w:type="character" w:customStyle="1" w:styleId="ListLabel84">
    <w:name w:val="ListLabel 84"/>
    <w:rPr>
      <w:rFonts w:cs="Courier New"/>
    </w:rPr>
  </w:style>
  <w:style w:type="character" w:customStyle="1" w:styleId="ListLabel85">
    <w:name w:val="ListLabel 85"/>
    <w:rPr>
      <w:rFonts w:cs="Courier New"/>
    </w:rPr>
  </w:style>
  <w:style w:type="character" w:customStyle="1" w:styleId="ListLabel86">
    <w:name w:val="ListLabel 86"/>
    <w:rPr>
      <w:rFonts w:cs="Courier New"/>
    </w:rPr>
  </w:style>
  <w:style w:type="character" w:customStyle="1" w:styleId="ListLabel87">
    <w:name w:val="ListLabel 87"/>
    <w:rPr>
      <w:color w:val="auto"/>
    </w:rPr>
  </w:style>
  <w:style w:type="character" w:customStyle="1" w:styleId="ListLabel88">
    <w:name w:val="ListLabel 88"/>
    <w:rPr>
      <w:rFonts w:cs="Courier New"/>
    </w:rPr>
  </w:style>
  <w:style w:type="character" w:customStyle="1" w:styleId="ListLabel89">
    <w:name w:val="ListLabel 89"/>
    <w:rPr>
      <w:rFonts w:cs="Courier New"/>
    </w:rPr>
  </w:style>
  <w:style w:type="character" w:customStyle="1" w:styleId="ListLabel90">
    <w:name w:val="ListLabel 90"/>
    <w:rPr>
      <w:rFonts w:cs="Courier New"/>
    </w:rPr>
  </w:style>
  <w:style w:type="character" w:customStyle="1" w:styleId="ListLabel91">
    <w:name w:val="ListLabel 91"/>
    <w:rPr>
      <w:rFonts w:cs="Courier New"/>
    </w:rPr>
  </w:style>
  <w:style w:type="character" w:customStyle="1" w:styleId="ListLabel92">
    <w:name w:val="ListLabel 92"/>
    <w:rPr>
      <w:rFonts w:cs="Courier New"/>
    </w:rPr>
  </w:style>
  <w:style w:type="character" w:customStyle="1" w:styleId="ListLabel93">
    <w:name w:val="ListLabel 93"/>
    <w:rPr>
      <w:rFonts w:cs="Courier New"/>
    </w:rPr>
  </w:style>
  <w:style w:type="numbering" w:customStyle="1" w:styleId="NoList1">
    <w:name w:val="No List_1"/>
    <w:basedOn w:val="NoList"/>
    <w:pPr>
      <w:numPr>
        <w:numId w:val="2"/>
      </w:numPr>
    </w:pPr>
  </w:style>
  <w:style w:type="numbering" w:customStyle="1" w:styleId="Style1">
    <w:name w:val="Style1"/>
    <w:basedOn w:val="NoList"/>
    <w:pPr>
      <w:numPr>
        <w:numId w:val="3"/>
      </w:numPr>
    </w:pPr>
  </w:style>
  <w:style w:type="numbering" w:customStyle="1" w:styleId="WWNum1">
    <w:name w:val="WWNum1"/>
    <w:basedOn w:val="NoList"/>
    <w:pPr>
      <w:numPr>
        <w:numId w:val="4"/>
      </w:numPr>
    </w:pPr>
  </w:style>
  <w:style w:type="numbering" w:customStyle="1" w:styleId="WWNum2">
    <w:name w:val="WWNum2"/>
    <w:basedOn w:val="NoList"/>
    <w:pPr>
      <w:numPr>
        <w:numId w:val="5"/>
      </w:numPr>
    </w:pPr>
  </w:style>
  <w:style w:type="numbering" w:customStyle="1" w:styleId="WWNum3">
    <w:name w:val="WWNum3"/>
    <w:basedOn w:val="NoList"/>
    <w:pPr>
      <w:numPr>
        <w:numId w:val="6"/>
      </w:numPr>
    </w:pPr>
  </w:style>
  <w:style w:type="numbering" w:customStyle="1" w:styleId="WWNum4">
    <w:name w:val="WWNum4"/>
    <w:basedOn w:val="NoList"/>
    <w:pPr>
      <w:numPr>
        <w:numId w:val="7"/>
      </w:numPr>
    </w:pPr>
  </w:style>
  <w:style w:type="numbering" w:customStyle="1" w:styleId="WWNum5">
    <w:name w:val="WWNum5"/>
    <w:basedOn w:val="NoList"/>
    <w:pPr>
      <w:numPr>
        <w:numId w:val="8"/>
      </w:numPr>
    </w:pPr>
  </w:style>
  <w:style w:type="numbering" w:customStyle="1" w:styleId="WWNum6">
    <w:name w:val="WWNum6"/>
    <w:basedOn w:val="NoList"/>
    <w:pPr>
      <w:numPr>
        <w:numId w:val="9"/>
      </w:numPr>
    </w:pPr>
  </w:style>
  <w:style w:type="numbering" w:customStyle="1" w:styleId="WWNum7">
    <w:name w:val="WWNum7"/>
    <w:basedOn w:val="NoList"/>
    <w:pPr>
      <w:numPr>
        <w:numId w:val="10"/>
      </w:numPr>
    </w:pPr>
  </w:style>
  <w:style w:type="numbering" w:customStyle="1" w:styleId="WWNum8">
    <w:name w:val="WWNum8"/>
    <w:basedOn w:val="NoList"/>
    <w:pPr>
      <w:numPr>
        <w:numId w:val="11"/>
      </w:numPr>
    </w:pPr>
  </w:style>
  <w:style w:type="numbering" w:customStyle="1" w:styleId="WWNum9">
    <w:name w:val="WWNum9"/>
    <w:basedOn w:val="NoList"/>
    <w:pPr>
      <w:numPr>
        <w:numId w:val="12"/>
      </w:numPr>
    </w:pPr>
  </w:style>
  <w:style w:type="numbering" w:customStyle="1" w:styleId="WWNum10">
    <w:name w:val="WWNum10"/>
    <w:basedOn w:val="NoList"/>
    <w:pPr>
      <w:numPr>
        <w:numId w:val="13"/>
      </w:numPr>
    </w:pPr>
  </w:style>
  <w:style w:type="numbering" w:customStyle="1" w:styleId="WWNum11">
    <w:name w:val="WWNum11"/>
    <w:basedOn w:val="NoList"/>
    <w:pPr>
      <w:numPr>
        <w:numId w:val="14"/>
      </w:numPr>
    </w:pPr>
  </w:style>
  <w:style w:type="numbering" w:customStyle="1" w:styleId="WWNum12">
    <w:name w:val="WWNum12"/>
    <w:basedOn w:val="NoList"/>
    <w:pPr>
      <w:numPr>
        <w:numId w:val="15"/>
      </w:numPr>
    </w:pPr>
  </w:style>
  <w:style w:type="numbering" w:customStyle="1" w:styleId="WWNum13">
    <w:name w:val="WWNum13"/>
    <w:basedOn w:val="NoList"/>
    <w:pPr>
      <w:numPr>
        <w:numId w:val="16"/>
      </w:numPr>
    </w:pPr>
  </w:style>
  <w:style w:type="numbering" w:customStyle="1" w:styleId="WWNum14">
    <w:name w:val="WWNum14"/>
    <w:basedOn w:val="NoList"/>
    <w:pPr>
      <w:numPr>
        <w:numId w:val="17"/>
      </w:numPr>
    </w:pPr>
  </w:style>
  <w:style w:type="numbering" w:customStyle="1" w:styleId="WWNum15">
    <w:name w:val="WWNum15"/>
    <w:basedOn w:val="NoList"/>
    <w:pPr>
      <w:numPr>
        <w:numId w:val="18"/>
      </w:numPr>
    </w:pPr>
  </w:style>
  <w:style w:type="numbering" w:customStyle="1" w:styleId="WWNum16">
    <w:name w:val="WWNum16"/>
    <w:basedOn w:val="NoList"/>
    <w:pPr>
      <w:numPr>
        <w:numId w:val="19"/>
      </w:numPr>
    </w:pPr>
  </w:style>
  <w:style w:type="numbering" w:customStyle="1" w:styleId="WWNum17">
    <w:name w:val="WWNum17"/>
    <w:basedOn w:val="NoList"/>
    <w:pPr>
      <w:numPr>
        <w:numId w:val="20"/>
      </w:numPr>
    </w:pPr>
  </w:style>
  <w:style w:type="numbering" w:customStyle="1" w:styleId="WWNum18">
    <w:name w:val="WWNum18"/>
    <w:basedOn w:val="NoList"/>
    <w:pPr>
      <w:numPr>
        <w:numId w:val="21"/>
      </w:numPr>
    </w:pPr>
  </w:style>
  <w:style w:type="numbering" w:customStyle="1" w:styleId="WWNum19">
    <w:name w:val="WWNum19"/>
    <w:basedOn w:val="NoList"/>
    <w:pPr>
      <w:numPr>
        <w:numId w:val="22"/>
      </w:numPr>
    </w:pPr>
  </w:style>
  <w:style w:type="numbering" w:customStyle="1" w:styleId="WWNum20">
    <w:name w:val="WWNum20"/>
    <w:basedOn w:val="NoList"/>
    <w:pPr>
      <w:numPr>
        <w:numId w:val="23"/>
      </w:numPr>
    </w:pPr>
  </w:style>
  <w:style w:type="numbering" w:customStyle="1" w:styleId="WWNum21">
    <w:name w:val="WWNum21"/>
    <w:basedOn w:val="NoList"/>
    <w:pPr>
      <w:numPr>
        <w:numId w:val="24"/>
      </w:numPr>
    </w:pPr>
  </w:style>
  <w:style w:type="numbering" w:customStyle="1" w:styleId="WWNum22">
    <w:name w:val="WWNum22"/>
    <w:basedOn w:val="NoList"/>
    <w:pPr>
      <w:numPr>
        <w:numId w:val="25"/>
      </w:numPr>
    </w:pPr>
  </w:style>
  <w:style w:type="numbering" w:customStyle="1" w:styleId="WWNum23">
    <w:name w:val="WWNum23"/>
    <w:basedOn w:val="NoList"/>
    <w:pPr>
      <w:numPr>
        <w:numId w:val="26"/>
      </w:numPr>
    </w:pPr>
  </w:style>
  <w:style w:type="numbering" w:customStyle="1" w:styleId="WWNum24">
    <w:name w:val="WWNum24"/>
    <w:basedOn w:val="NoList"/>
    <w:pPr>
      <w:numPr>
        <w:numId w:val="27"/>
      </w:numPr>
    </w:pPr>
  </w:style>
  <w:style w:type="numbering" w:customStyle="1" w:styleId="WWNum25">
    <w:name w:val="WWNum25"/>
    <w:basedOn w:val="NoList"/>
    <w:pPr>
      <w:numPr>
        <w:numId w:val="28"/>
      </w:numPr>
    </w:pPr>
  </w:style>
  <w:style w:type="numbering" w:customStyle="1" w:styleId="WWNum26">
    <w:name w:val="WWNum26"/>
    <w:basedOn w:val="NoList"/>
    <w:pPr>
      <w:numPr>
        <w:numId w:val="29"/>
      </w:numPr>
    </w:pPr>
  </w:style>
  <w:style w:type="numbering" w:customStyle="1" w:styleId="WWNum27">
    <w:name w:val="WWNum27"/>
    <w:basedOn w:val="NoList"/>
    <w:pPr>
      <w:numPr>
        <w:numId w:val="30"/>
      </w:numPr>
    </w:pPr>
  </w:style>
  <w:style w:type="numbering" w:customStyle="1" w:styleId="WWNum28">
    <w:name w:val="WWNum28"/>
    <w:basedOn w:val="NoList"/>
    <w:pPr>
      <w:numPr>
        <w:numId w:val="37"/>
      </w:numPr>
    </w:pPr>
  </w:style>
  <w:style w:type="character" w:styleId="Hyperlink">
    <w:name w:val="Hyperlink"/>
    <w:basedOn w:val="DefaultParagraphFont"/>
    <w:unhideWhenUsed/>
    <w:rsid w:val="009675BC"/>
    <w:rPr>
      <w:color w:val="0000FF"/>
      <w:u w:val="single"/>
    </w:rPr>
  </w:style>
  <w:style w:type="character" w:styleId="FollowedHyperlink">
    <w:name w:val="FollowedHyperlink"/>
    <w:basedOn w:val="DefaultParagraphFont"/>
    <w:uiPriority w:val="99"/>
    <w:semiHidden/>
    <w:unhideWhenUsed/>
    <w:rsid w:val="00A71CE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74541">
      <w:bodyDiv w:val="1"/>
      <w:marLeft w:val="0"/>
      <w:marRight w:val="0"/>
      <w:marTop w:val="0"/>
      <w:marBottom w:val="0"/>
      <w:divBdr>
        <w:top w:val="none" w:sz="0" w:space="0" w:color="auto"/>
        <w:left w:val="none" w:sz="0" w:space="0" w:color="auto"/>
        <w:bottom w:val="none" w:sz="0" w:space="0" w:color="auto"/>
        <w:right w:val="none" w:sz="0" w:space="0" w:color="auto"/>
      </w:divBdr>
    </w:div>
    <w:div w:id="14040669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1108077/School_Admission_Appeals_Code_2022.pdf" TargetMode="Externa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tiff"/><Relationship Id="rId12" Type="http://schemas.openxmlformats.org/officeDocument/2006/relationships/hyperlink" Target="http://www.derbyshire.gov.uk"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derbyshire.gov.uk"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maps.derbyshire.gov.uk/connect/analyst/mobile/"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gov.uk/government/publications/school-admissions-code--2" TargetMode="External"/><Relationship Id="rId14" Type="http://schemas.openxmlformats.org/officeDocument/2006/relationships/hyperlink" Target="https://maps.derbyshire.gov.uk/connect/analyst/mobi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3277</Words>
  <Characters>18685</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Kieran Bamford</dc:creator>
  <cp:lastModifiedBy>Jo Harris</cp:lastModifiedBy>
  <cp:revision>6</cp:revision>
  <cp:lastPrinted>2022-01-18T11:09:00Z</cp:lastPrinted>
  <dcterms:created xsi:type="dcterms:W3CDTF">2023-10-13T13:10:00Z</dcterms:created>
  <dcterms:modified xsi:type="dcterms:W3CDTF">2024-01-04T12:48:00Z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Microsoft</vt:lpwstr>
  </property>
</Properties>
</file>