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2CE678" w14:textId="77777777" w:rsidR="00427776" w:rsidRDefault="00427776" w:rsidP="00FB1FE3">
      <w:pPr>
        <w:pStyle w:val="BrownePageSubtitle"/>
      </w:pPr>
    </w:p>
    <w:p w14:paraId="67234BD8" w14:textId="234C0D12" w:rsidR="00427776" w:rsidRDefault="00427776" w:rsidP="00FB1FE3">
      <w:pPr>
        <w:pStyle w:val="BrownePageSubtitle"/>
      </w:pPr>
    </w:p>
    <w:p w14:paraId="6E6AEA34" w14:textId="379E21B7" w:rsidR="00DA3557" w:rsidRDefault="00DA3557" w:rsidP="00DA3557">
      <w:pPr>
        <w:pStyle w:val="BrownePageSubtitle"/>
        <w:jc w:val="center"/>
      </w:pPr>
      <w:r w:rsidRPr="00DA3557">
        <w:rPr>
          <w:rFonts w:ascii="Times New Roman" w:eastAsia="Times New Roman" w:hAnsi="Times New Roman" w:cs="Times New Roman"/>
          <w:b w:val="0"/>
          <w:noProof/>
          <w:sz w:val="24"/>
          <w:szCs w:val="24"/>
          <w:lang w:eastAsia="en-GB"/>
        </w:rPr>
        <w:drawing>
          <wp:anchor distT="0" distB="0" distL="114300" distR="114300" simplePos="0" relativeHeight="251659264" behindDoc="1" locked="0" layoutInCell="1" allowOverlap="1" wp14:anchorId="784C2EF6" wp14:editId="48802978">
            <wp:simplePos x="0" y="0"/>
            <wp:positionH relativeFrom="margin">
              <wp:align>center</wp:align>
            </wp:positionH>
            <wp:positionV relativeFrom="paragraph">
              <wp:posOffset>8255</wp:posOffset>
            </wp:positionV>
            <wp:extent cx="2705100" cy="914400"/>
            <wp:effectExtent l="0" t="0" r="0" b="0"/>
            <wp:wrapTight wrapText="bothSides">
              <wp:wrapPolygon edited="0">
                <wp:start x="0" y="0"/>
                <wp:lineTo x="0" y="21150"/>
                <wp:lineTo x="2738" y="21150"/>
                <wp:lineTo x="15820" y="21150"/>
                <wp:lineTo x="19318" y="21150"/>
                <wp:lineTo x="19927" y="20250"/>
                <wp:lineTo x="19623" y="7200"/>
                <wp:lineTo x="21448" y="2250"/>
                <wp:lineTo x="21448" y="0"/>
                <wp:lineTo x="0" y="0"/>
              </wp:wrapPolygon>
            </wp:wrapTight>
            <wp:docPr id="1" name="Picture 1" descr="A picture containing text, clock, clipart, gauge&#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ock, clipart, gauge&#10;&#10;Description automatically generated"/>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05100"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2740C2" w14:textId="77777777" w:rsidR="0074669C" w:rsidRDefault="0074669C" w:rsidP="0074669C">
      <w:pPr>
        <w:pStyle w:val="BrownePageSubtitle"/>
      </w:pPr>
    </w:p>
    <w:p w14:paraId="02FC04DA" w14:textId="07F777EB" w:rsidR="0074669C" w:rsidRDefault="0074669C" w:rsidP="0074669C">
      <w:pPr>
        <w:pStyle w:val="BrownePageSubtitle"/>
        <w:jc w:val="center"/>
        <w:rPr>
          <w:sz w:val="56"/>
          <w:szCs w:val="56"/>
        </w:rPr>
      </w:pPr>
      <w:r>
        <w:rPr>
          <w:sz w:val="56"/>
          <w:szCs w:val="56"/>
        </w:rPr>
        <w:t>Safeguarding</w:t>
      </w:r>
      <w:r w:rsidR="005E2CD3">
        <w:rPr>
          <w:sz w:val="56"/>
          <w:szCs w:val="56"/>
        </w:rPr>
        <w:t xml:space="preserve"> and Child Protection</w:t>
      </w:r>
      <w:r>
        <w:rPr>
          <w:sz w:val="56"/>
          <w:szCs w:val="56"/>
        </w:rPr>
        <w:t xml:space="preserve"> </w:t>
      </w:r>
      <w:r w:rsidR="00DA3557" w:rsidRPr="00FA49E0">
        <w:rPr>
          <w:sz w:val="56"/>
          <w:szCs w:val="56"/>
        </w:rPr>
        <w:t>P</w:t>
      </w:r>
      <w:r w:rsidR="0047395F" w:rsidRPr="00FA49E0">
        <w:rPr>
          <w:sz w:val="56"/>
          <w:szCs w:val="56"/>
        </w:rPr>
        <w:t>olicy</w:t>
      </w:r>
    </w:p>
    <w:p w14:paraId="3E46A572" w14:textId="77777777" w:rsidR="0074669C" w:rsidRDefault="00FA49E0" w:rsidP="0074669C">
      <w:pPr>
        <w:pStyle w:val="BrownePageSubtitle"/>
        <w:jc w:val="center"/>
        <w:rPr>
          <w:sz w:val="56"/>
          <w:szCs w:val="56"/>
        </w:rPr>
      </w:pPr>
      <w:r w:rsidRPr="00FA49E0">
        <w:rPr>
          <w:sz w:val="56"/>
          <w:szCs w:val="56"/>
        </w:rPr>
        <w:t>September 2026</w:t>
      </w:r>
    </w:p>
    <w:p w14:paraId="128C6EAE" w14:textId="70B933C1" w:rsidR="00554760" w:rsidRDefault="00C50C72" w:rsidP="0074669C">
      <w:pPr>
        <w:pStyle w:val="BrownePageSubtitle"/>
        <w:jc w:val="center"/>
        <w:rPr>
          <w:bCs/>
          <w:i/>
          <w:iCs/>
          <w:sz w:val="56"/>
          <w:szCs w:val="56"/>
        </w:rPr>
      </w:pPr>
      <w:r>
        <w:rPr>
          <w:bCs/>
          <w:i/>
          <w:iCs/>
          <w:sz w:val="56"/>
          <w:szCs w:val="56"/>
        </w:rPr>
        <w:t>St Laurence CofE Primary School</w:t>
      </w:r>
    </w:p>
    <w:p w14:paraId="27B8B2CC" w14:textId="77777777" w:rsidR="0074669C" w:rsidRPr="0074669C" w:rsidRDefault="0074669C" w:rsidP="0074669C">
      <w:pPr>
        <w:pStyle w:val="BrownePageSubtitle"/>
        <w:jc w:val="center"/>
        <w:rPr>
          <w:sz w:val="56"/>
          <w:szCs w:val="56"/>
        </w:rPr>
      </w:pPr>
    </w:p>
    <w:p w14:paraId="2A02B428" w14:textId="004428CC" w:rsidR="0047395F" w:rsidRPr="00CA11EF" w:rsidRDefault="0047395F" w:rsidP="00554760">
      <w:pPr>
        <w:pStyle w:val="BrowneBodyText"/>
        <w:jc w:val="left"/>
        <w:rPr>
          <w:b/>
          <w:bCs/>
        </w:rPr>
      </w:pPr>
      <w:r w:rsidRPr="00CA11EF">
        <w:rPr>
          <w:b/>
          <w:bCs/>
        </w:rPr>
        <w:t xml:space="preserve">This policy was approved by the Trustees on </w:t>
      </w:r>
      <w:r w:rsidR="00C50C72" w:rsidRPr="00CA11EF">
        <w:rPr>
          <w:b/>
          <w:bCs/>
        </w:rPr>
        <w:t>11.09.26</w:t>
      </w:r>
    </w:p>
    <w:p w14:paraId="23B9C757" w14:textId="7687BAB3" w:rsidR="0047395F" w:rsidRPr="00CA11EF" w:rsidRDefault="0047395F" w:rsidP="00554760">
      <w:pPr>
        <w:pStyle w:val="BrowneBodyText"/>
        <w:jc w:val="left"/>
        <w:rPr>
          <w:b/>
          <w:bCs/>
        </w:rPr>
      </w:pPr>
      <w:r w:rsidRPr="00CA11EF">
        <w:rPr>
          <w:b/>
          <w:bCs/>
        </w:rPr>
        <w:t xml:space="preserve">Adopted </w:t>
      </w:r>
      <w:r w:rsidR="000D620B" w:rsidRPr="00CA11EF">
        <w:rPr>
          <w:b/>
          <w:bCs/>
        </w:rPr>
        <w:t xml:space="preserve">by the school </w:t>
      </w:r>
      <w:r w:rsidRPr="00CA11EF">
        <w:rPr>
          <w:b/>
          <w:bCs/>
        </w:rPr>
        <w:t xml:space="preserve">on </w:t>
      </w:r>
      <w:r w:rsidR="00CA11EF" w:rsidRPr="00CA11EF">
        <w:rPr>
          <w:b/>
          <w:bCs/>
        </w:rPr>
        <w:t>14.10.26</w:t>
      </w:r>
    </w:p>
    <w:p w14:paraId="7B935EFB" w14:textId="1D40BD75" w:rsidR="00FB1FE3" w:rsidRPr="00584019" w:rsidRDefault="0047395F" w:rsidP="00554760">
      <w:pPr>
        <w:pStyle w:val="BrowneBodyText"/>
        <w:jc w:val="left"/>
        <w:rPr>
          <w:b/>
          <w:bCs/>
        </w:rPr>
      </w:pPr>
      <w:r w:rsidRPr="00CA11EF">
        <w:rPr>
          <w:b/>
          <w:bCs/>
        </w:rPr>
        <w:t xml:space="preserve">This policy will be reviewed annually on or before </w:t>
      </w:r>
      <w:r w:rsidR="00DD36A9" w:rsidRPr="00CA11EF">
        <w:rPr>
          <w:b/>
          <w:bCs/>
        </w:rPr>
        <w:t>September 2027</w:t>
      </w:r>
    </w:p>
    <w:p w14:paraId="4C7E61B4" w14:textId="77777777" w:rsidR="00FB1FE3" w:rsidRDefault="00FB1FE3" w:rsidP="001A004C">
      <w:pPr>
        <w:pStyle w:val="BrowneBodyText"/>
        <w:rPr>
          <w:b/>
          <w:bCs/>
        </w:rPr>
      </w:pPr>
    </w:p>
    <w:p w14:paraId="556AB139" w14:textId="1059CB9D" w:rsidR="00400D26" w:rsidRPr="0035742A" w:rsidRDefault="0035742A" w:rsidP="0035742A">
      <w:pPr>
        <w:pStyle w:val="BrowneBodyText"/>
        <w:jc w:val="left"/>
        <w:rPr>
          <w:b/>
          <w:bCs/>
        </w:rPr>
        <w:sectPr w:rsidR="00400D26" w:rsidRPr="0035742A" w:rsidSect="006C54EC">
          <w:headerReference w:type="even" r:id="rId10"/>
          <w:headerReference w:type="default" r:id="rId11"/>
          <w:footerReference w:type="even" r:id="rId12"/>
          <w:footerReference w:type="default" r:id="rId13"/>
          <w:headerReference w:type="first" r:id="rId14"/>
          <w:footerReference w:type="first" r:id="rId15"/>
          <w:pgSz w:w="11906" w:h="16838" w:code="9"/>
          <w:pgMar w:top="720" w:right="720" w:bottom="720" w:left="720" w:header="567" w:footer="567" w:gutter="0"/>
          <w:paperSrc w:first="1" w:other="1"/>
          <w:cols w:space="708"/>
          <w:titlePg/>
          <w:docGrid w:linePitch="360"/>
        </w:sectPr>
      </w:pPr>
      <w:r w:rsidRPr="0035742A">
        <w:rPr>
          <w:b/>
          <w:bCs/>
          <w:highlight w:val="yellow"/>
        </w:rPr>
        <w:t>Yellow highlighted sections are for personalisation by each schoo</w:t>
      </w:r>
      <w:r w:rsidR="000306B5">
        <w:rPr>
          <w:b/>
          <w:bCs/>
        </w:rPr>
        <w:t>l</w:t>
      </w:r>
    </w:p>
    <w:p w14:paraId="32487C6D" w14:textId="75B32DDA" w:rsidR="005F4F0F" w:rsidRPr="006C54EC" w:rsidRDefault="005F4F0F" w:rsidP="004E5669">
      <w:pPr>
        <w:pStyle w:val="TOCHeading"/>
        <w:spacing w:after="240" w:line="240" w:lineRule="auto"/>
        <w:rPr>
          <w:b/>
          <w:bCs/>
          <w:sz w:val="24"/>
          <w:szCs w:val="24"/>
          <w:u w:val="single"/>
        </w:rPr>
      </w:pPr>
      <w:r w:rsidRPr="006C54EC">
        <w:rPr>
          <w:b/>
          <w:bCs/>
          <w:sz w:val="24"/>
          <w:szCs w:val="24"/>
          <w:u w:val="single"/>
        </w:rPr>
        <w:lastRenderedPageBreak/>
        <w:t>Contents</w:t>
      </w:r>
      <w:r w:rsidR="00BB14A0" w:rsidRPr="006C54EC">
        <w:rPr>
          <w:b/>
          <w:bCs/>
          <w:sz w:val="24"/>
          <w:szCs w:val="24"/>
          <w:u w:val="single"/>
        </w:rPr>
        <w:t>:</w:t>
      </w:r>
    </w:p>
    <w:tbl>
      <w:tblPr>
        <w:tblStyle w:val="TableGrid"/>
        <w:tblW w:w="0" w:type="auto"/>
        <w:tblLook w:val="04A0" w:firstRow="1" w:lastRow="0" w:firstColumn="1" w:lastColumn="0" w:noHBand="0" w:noVBand="1"/>
      </w:tblPr>
      <w:tblGrid>
        <w:gridCol w:w="1104"/>
        <w:gridCol w:w="6756"/>
        <w:gridCol w:w="1156"/>
      </w:tblGrid>
      <w:tr w:rsidR="006C54EC" w:rsidRPr="006C54EC" w14:paraId="5305E4AA" w14:textId="77777777" w:rsidTr="00676FA5">
        <w:tc>
          <w:tcPr>
            <w:tcW w:w="1104" w:type="dxa"/>
          </w:tcPr>
          <w:p w14:paraId="19F86785" w14:textId="2D0D51AC" w:rsidR="006C54EC" w:rsidRPr="006C54EC" w:rsidRDefault="006C54EC" w:rsidP="006C54EC">
            <w:pPr>
              <w:rPr>
                <w:b/>
                <w:bCs/>
                <w:u w:val="single"/>
              </w:rPr>
            </w:pPr>
            <w:r w:rsidRPr="006C54EC">
              <w:rPr>
                <w:b/>
                <w:bCs/>
                <w:u w:val="single"/>
              </w:rPr>
              <w:t>Section</w:t>
            </w:r>
          </w:p>
        </w:tc>
        <w:tc>
          <w:tcPr>
            <w:tcW w:w="6756" w:type="dxa"/>
          </w:tcPr>
          <w:p w14:paraId="69A80659" w14:textId="444F55D0" w:rsidR="006C54EC" w:rsidRPr="006C54EC" w:rsidRDefault="006C54EC" w:rsidP="006C54EC">
            <w:pPr>
              <w:rPr>
                <w:b/>
                <w:bCs/>
                <w:u w:val="single"/>
              </w:rPr>
            </w:pPr>
            <w:r w:rsidRPr="006C54EC">
              <w:rPr>
                <w:b/>
                <w:bCs/>
                <w:u w:val="single"/>
              </w:rPr>
              <w:t>Subject</w:t>
            </w:r>
          </w:p>
        </w:tc>
        <w:tc>
          <w:tcPr>
            <w:tcW w:w="1156" w:type="dxa"/>
          </w:tcPr>
          <w:p w14:paraId="6E08648A" w14:textId="1AF8E243" w:rsidR="006C54EC" w:rsidRPr="006C54EC" w:rsidRDefault="006C54EC" w:rsidP="006C54EC">
            <w:pPr>
              <w:rPr>
                <w:b/>
                <w:bCs/>
                <w:u w:val="single"/>
              </w:rPr>
            </w:pPr>
            <w:r w:rsidRPr="006C54EC">
              <w:rPr>
                <w:b/>
                <w:bCs/>
                <w:u w:val="single"/>
              </w:rPr>
              <w:t>Page:</w:t>
            </w:r>
          </w:p>
        </w:tc>
      </w:tr>
      <w:tr w:rsidR="006C54EC" w14:paraId="1B6BFAFE" w14:textId="77777777" w:rsidTr="00676FA5">
        <w:tc>
          <w:tcPr>
            <w:tcW w:w="1104" w:type="dxa"/>
          </w:tcPr>
          <w:p w14:paraId="24222234" w14:textId="32CFEE0D" w:rsidR="006C54EC" w:rsidRDefault="001775A3" w:rsidP="006C54EC">
            <w:r>
              <w:t>1</w:t>
            </w:r>
          </w:p>
        </w:tc>
        <w:tc>
          <w:tcPr>
            <w:tcW w:w="6756" w:type="dxa"/>
          </w:tcPr>
          <w:p w14:paraId="4C86F391" w14:textId="77517C4A" w:rsidR="006C54EC" w:rsidRDefault="006C54EC" w:rsidP="006C54EC">
            <w:r>
              <w:t>Our strong safeguarding culture</w:t>
            </w:r>
          </w:p>
        </w:tc>
        <w:tc>
          <w:tcPr>
            <w:tcW w:w="1156" w:type="dxa"/>
          </w:tcPr>
          <w:p w14:paraId="703AD0DF" w14:textId="29CEF01F" w:rsidR="006C54EC" w:rsidRDefault="001775A3" w:rsidP="006C54EC">
            <w:r>
              <w:t>1</w:t>
            </w:r>
          </w:p>
        </w:tc>
      </w:tr>
      <w:tr w:rsidR="006C54EC" w14:paraId="0C0D017F" w14:textId="77777777" w:rsidTr="00676FA5">
        <w:tc>
          <w:tcPr>
            <w:tcW w:w="1104" w:type="dxa"/>
          </w:tcPr>
          <w:p w14:paraId="18889F0B" w14:textId="6DEC4568" w:rsidR="006C54EC" w:rsidRDefault="001775A3" w:rsidP="006C54EC">
            <w:r>
              <w:t>2</w:t>
            </w:r>
          </w:p>
        </w:tc>
        <w:tc>
          <w:tcPr>
            <w:tcW w:w="6756" w:type="dxa"/>
          </w:tcPr>
          <w:p w14:paraId="4C4A2863" w14:textId="28400CC4" w:rsidR="006C54EC" w:rsidRDefault="006C54EC" w:rsidP="006C54EC">
            <w:r>
              <w:t>Safeguarding legislation and guidance</w:t>
            </w:r>
          </w:p>
        </w:tc>
        <w:tc>
          <w:tcPr>
            <w:tcW w:w="1156" w:type="dxa"/>
          </w:tcPr>
          <w:p w14:paraId="53FC2B11" w14:textId="02DE8E49" w:rsidR="006C54EC" w:rsidRDefault="001775A3" w:rsidP="006C54EC">
            <w:r>
              <w:t>2</w:t>
            </w:r>
          </w:p>
        </w:tc>
      </w:tr>
      <w:tr w:rsidR="006C54EC" w14:paraId="7EF278B1" w14:textId="77777777" w:rsidTr="00676FA5">
        <w:tc>
          <w:tcPr>
            <w:tcW w:w="1104" w:type="dxa"/>
          </w:tcPr>
          <w:p w14:paraId="69FF2233" w14:textId="1C2F9B13" w:rsidR="006C54EC" w:rsidRDefault="001775A3" w:rsidP="006C54EC">
            <w:r>
              <w:t>3</w:t>
            </w:r>
          </w:p>
        </w:tc>
        <w:tc>
          <w:tcPr>
            <w:tcW w:w="6756" w:type="dxa"/>
          </w:tcPr>
          <w:p w14:paraId="7BD00026" w14:textId="131BEFC8" w:rsidR="006C54EC" w:rsidRDefault="006C54EC" w:rsidP="006C54EC">
            <w:r>
              <w:t>Roles and responsibilities</w:t>
            </w:r>
          </w:p>
        </w:tc>
        <w:tc>
          <w:tcPr>
            <w:tcW w:w="1156" w:type="dxa"/>
          </w:tcPr>
          <w:p w14:paraId="75A2BB25" w14:textId="2F0542C3" w:rsidR="006C54EC" w:rsidRDefault="001775A3" w:rsidP="006C54EC">
            <w:r>
              <w:t>3</w:t>
            </w:r>
          </w:p>
        </w:tc>
      </w:tr>
      <w:tr w:rsidR="006C54EC" w14:paraId="37FFACE8" w14:textId="77777777" w:rsidTr="00676FA5">
        <w:tc>
          <w:tcPr>
            <w:tcW w:w="1104" w:type="dxa"/>
          </w:tcPr>
          <w:p w14:paraId="370D210D" w14:textId="695CD7C8" w:rsidR="006C54EC" w:rsidRDefault="001775A3" w:rsidP="006C54EC">
            <w:r>
              <w:t>4</w:t>
            </w:r>
          </w:p>
        </w:tc>
        <w:tc>
          <w:tcPr>
            <w:tcW w:w="6756" w:type="dxa"/>
          </w:tcPr>
          <w:p w14:paraId="0DB9C837" w14:textId="38A0DF46" w:rsidR="006C54EC" w:rsidRDefault="006C54EC" w:rsidP="006C54EC">
            <w:r>
              <w:t>Children who may be particularly vulnerable</w:t>
            </w:r>
          </w:p>
        </w:tc>
        <w:tc>
          <w:tcPr>
            <w:tcW w:w="1156" w:type="dxa"/>
          </w:tcPr>
          <w:p w14:paraId="2B42AD50" w14:textId="77DF0E2D" w:rsidR="006C54EC" w:rsidRDefault="001775A3" w:rsidP="006C54EC">
            <w:r>
              <w:t>7</w:t>
            </w:r>
          </w:p>
        </w:tc>
      </w:tr>
      <w:tr w:rsidR="006C54EC" w14:paraId="3C56544E" w14:textId="77777777" w:rsidTr="00676FA5">
        <w:tc>
          <w:tcPr>
            <w:tcW w:w="1104" w:type="dxa"/>
          </w:tcPr>
          <w:p w14:paraId="128EDB1A" w14:textId="432FD54D" w:rsidR="006C54EC" w:rsidRDefault="001775A3" w:rsidP="006C54EC">
            <w:r>
              <w:t>5</w:t>
            </w:r>
          </w:p>
        </w:tc>
        <w:tc>
          <w:tcPr>
            <w:tcW w:w="6756" w:type="dxa"/>
          </w:tcPr>
          <w:p w14:paraId="0D783BB5" w14:textId="2660DF25" w:rsidR="006C54EC" w:rsidRDefault="006C54EC" w:rsidP="00224C74">
            <w:pPr>
              <w:spacing w:line="240" w:lineRule="auto"/>
            </w:pPr>
            <w:r>
              <w:t>Children with special educational needs, disabilities or health issues</w:t>
            </w:r>
          </w:p>
        </w:tc>
        <w:tc>
          <w:tcPr>
            <w:tcW w:w="1156" w:type="dxa"/>
          </w:tcPr>
          <w:p w14:paraId="58973843" w14:textId="108174E0" w:rsidR="006C54EC" w:rsidRDefault="00446962" w:rsidP="006C54EC">
            <w:r>
              <w:t>8</w:t>
            </w:r>
          </w:p>
        </w:tc>
      </w:tr>
      <w:tr w:rsidR="006C54EC" w14:paraId="5800D711" w14:textId="77777777" w:rsidTr="00676FA5">
        <w:tc>
          <w:tcPr>
            <w:tcW w:w="1104" w:type="dxa"/>
          </w:tcPr>
          <w:p w14:paraId="56ED18BD" w14:textId="1D16B5AE" w:rsidR="006C54EC" w:rsidRPr="00224C74" w:rsidRDefault="001775A3" w:rsidP="006C54EC">
            <w:r>
              <w:t>6</w:t>
            </w:r>
          </w:p>
        </w:tc>
        <w:tc>
          <w:tcPr>
            <w:tcW w:w="6756" w:type="dxa"/>
          </w:tcPr>
          <w:p w14:paraId="60DAF3C8" w14:textId="30CBF3B7" w:rsidR="006C54EC" w:rsidRPr="00224C74" w:rsidRDefault="006C54EC" w:rsidP="006C54EC">
            <w:r w:rsidRPr="00224C74">
              <w:t>Children who are absent from education</w:t>
            </w:r>
          </w:p>
        </w:tc>
        <w:tc>
          <w:tcPr>
            <w:tcW w:w="1156" w:type="dxa"/>
          </w:tcPr>
          <w:p w14:paraId="4AC739CA" w14:textId="516D7450" w:rsidR="006C54EC" w:rsidRDefault="00446962" w:rsidP="006C54EC">
            <w:r>
              <w:t>8</w:t>
            </w:r>
          </w:p>
        </w:tc>
      </w:tr>
      <w:tr w:rsidR="006C54EC" w14:paraId="45E47841" w14:textId="77777777" w:rsidTr="00676FA5">
        <w:tc>
          <w:tcPr>
            <w:tcW w:w="1104" w:type="dxa"/>
          </w:tcPr>
          <w:p w14:paraId="33479B77" w14:textId="6FE01B4F" w:rsidR="006C54EC" w:rsidRDefault="00446962" w:rsidP="006C54EC">
            <w:r>
              <w:t>7</w:t>
            </w:r>
          </w:p>
        </w:tc>
        <w:tc>
          <w:tcPr>
            <w:tcW w:w="6756" w:type="dxa"/>
          </w:tcPr>
          <w:p w14:paraId="5D23FA79" w14:textId="416FBB96" w:rsidR="006C54EC" w:rsidRDefault="006C54EC" w:rsidP="006C54EC">
            <w:r>
              <w:t>Alternative provision</w:t>
            </w:r>
          </w:p>
        </w:tc>
        <w:tc>
          <w:tcPr>
            <w:tcW w:w="1156" w:type="dxa"/>
          </w:tcPr>
          <w:p w14:paraId="484CD06B" w14:textId="6F141114" w:rsidR="006C54EC" w:rsidRDefault="00446962" w:rsidP="006C54EC">
            <w:r>
              <w:t>8</w:t>
            </w:r>
          </w:p>
        </w:tc>
      </w:tr>
      <w:tr w:rsidR="006C54EC" w14:paraId="463B7097" w14:textId="77777777" w:rsidTr="00676FA5">
        <w:tc>
          <w:tcPr>
            <w:tcW w:w="1104" w:type="dxa"/>
          </w:tcPr>
          <w:p w14:paraId="68E63837" w14:textId="3B42CCD1" w:rsidR="006C54EC" w:rsidRDefault="000B43B3" w:rsidP="006C54EC">
            <w:r>
              <w:t>8</w:t>
            </w:r>
          </w:p>
        </w:tc>
        <w:tc>
          <w:tcPr>
            <w:tcW w:w="6756" w:type="dxa"/>
          </w:tcPr>
          <w:p w14:paraId="630797AE" w14:textId="6DE60834" w:rsidR="006C54EC" w:rsidRDefault="006C54EC" w:rsidP="006C54EC">
            <w:r>
              <w:t>Mental health</w:t>
            </w:r>
          </w:p>
        </w:tc>
        <w:tc>
          <w:tcPr>
            <w:tcW w:w="1156" w:type="dxa"/>
          </w:tcPr>
          <w:p w14:paraId="3552D829" w14:textId="3A3B4777" w:rsidR="006C54EC" w:rsidRDefault="00446962" w:rsidP="006C54EC">
            <w:r>
              <w:t>9</w:t>
            </w:r>
          </w:p>
        </w:tc>
      </w:tr>
      <w:tr w:rsidR="006C54EC" w14:paraId="71397712" w14:textId="77777777" w:rsidTr="00676FA5">
        <w:tc>
          <w:tcPr>
            <w:tcW w:w="1104" w:type="dxa"/>
          </w:tcPr>
          <w:p w14:paraId="62DA9718" w14:textId="7C5EB818" w:rsidR="006C54EC" w:rsidRDefault="000B43B3" w:rsidP="006C54EC">
            <w:r>
              <w:t>9</w:t>
            </w:r>
          </w:p>
        </w:tc>
        <w:tc>
          <w:tcPr>
            <w:tcW w:w="6756" w:type="dxa"/>
          </w:tcPr>
          <w:p w14:paraId="76E36FDF" w14:textId="56C1E061" w:rsidR="006C54EC" w:rsidRDefault="006C54EC" w:rsidP="006C54EC">
            <w:r>
              <w:t>Children who are lesbian, gay or bisexual</w:t>
            </w:r>
          </w:p>
        </w:tc>
        <w:tc>
          <w:tcPr>
            <w:tcW w:w="1156" w:type="dxa"/>
          </w:tcPr>
          <w:p w14:paraId="0E47BD65" w14:textId="0F316578" w:rsidR="006C54EC" w:rsidRDefault="00446962" w:rsidP="006C54EC">
            <w:r>
              <w:t>9</w:t>
            </w:r>
          </w:p>
        </w:tc>
      </w:tr>
      <w:tr w:rsidR="006C54EC" w14:paraId="460165BC" w14:textId="77777777" w:rsidTr="00676FA5">
        <w:tc>
          <w:tcPr>
            <w:tcW w:w="1104" w:type="dxa"/>
          </w:tcPr>
          <w:p w14:paraId="4499F443" w14:textId="020E6DAC" w:rsidR="006C54EC" w:rsidRDefault="000B43B3" w:rsidP="006C54EC">
            <w:r>
              <w:t>10</w:t>
            </w:r>
          </w:p>
        </w:tc>
        <w:tc>
          <w:tcPr>
            <w:tcW w:w="6756" w:type="dxa"/>
          </w:tcPr>
          <w:p w14:paraId="613C7898" w14:textId="3A05F3E0" w:rsidR="006C54EC" w:rsidRDefault="006C54EC" w:rsidP="006C54EC">
            <w:r>
              <w:t>Children who are questioning their gender</w:t>
            </w:r>
          </w:p>
        </w:tc>
        <w:tc>
          <w:tcPr>
            <w:tcW w:w="1156" w:type="dxa"/>
          </w:tcPr>
          <w:p w14:paraId="67EB3948" w14:textId="23589542" w:rsidR="006C54EC" w:rsidRDefault="00394314" w:rsidP="006C54EC">
            <w:r>
              <w:t>11</w:t>
            </w:r>
          </w:p>
        </w:tc>
      </w:tr>
      <w:tr w:rsidR="006C54EC" w14:paraId="406B949C" w14:textId="77777777" w:rsidTr="00676FA5">
        <w:tc>
          <w:tcPr>
            <w:tcW w:w="1104" w:type="dxa"/>
          </w:tcPr>
          <w:p w14:paraId="3EA8AA53" w14:textId="44F118E9" w:rsidR="006C54EC" w:rsidRDefault="000B43B3" w:rsidP="006C54EC">
            <w:r>
              <w:t>11</w:t>
            </w:r>
          </w:p>
        </w:tc>
        <w:tc>
          <w:tcPr>
            <w:tcW w:w="6756" w:type="dxa"/>
          </w:tcPr>
          <w:p w14:paraId="679B0180" w14:textId="5CB558D0" w:rsidR="006C54EC" w:rsidRDefault="006C54EC" w:rsidP="006C54EC">
            <w:r>
              <w:t>Child-on-child abuse</w:t>
            </w:r>
          </w:p>
        </w:tc>
        <w:tc>
          <w:tcPr>
            <w:tcW w:w="1156" w:type="dxa"/>
          </w:tcPr>
          <w:p w14:paraId="4095730D" w14:textId="41A2F954" w:rsidR="006C54EC" w:rsidRDefault="002E34C5" w:rsidP="006C54EC">
            <w:r>
              <w:t>11</w:t>
            </w:r>
          </w:p>
        </w:tc>
      </w:tr>
      <w:tr w:rsidR="006C54EC" w14:paraId="26D3E34B" w14:textId="77777777" w:rsidTr="00676FA5">
        <w:tc>
          <w:tcPr>
            <w:tcW w:w="1104" w:type="dxa"/>
          </w:tcPr>
          <w:p w14:paraId="58061751" w14:textId="1D5892E8" w:rsidR="006C54EC" w:rsidRDefault="000B43B3" w:rsidP="006C54EC">
            <w:r>
              <w:t>12</w:t>
            </w:r>
          </w:p>
        </w:tc>
        <w:tc>
          <w:tcPr>
            <w:tcW w:w="6756" w:type="dxa"/>
          </w:tcPr>
          <w:p w14:paraId="7CB9563D" w14:textId="14557058" w:rsidR="006C54EC" w:rsidRDefault="006C54EC" w:rsidP="006C54EC">
            <w:r>
              <w:t>Serious violence</w:t>
            </w:r>
            <w:r>
              <w:tab/>
            </w:r>
          </w:p>
        </w:tc>
        <w:tc>
          <w:tcPr>
            <w:tcW w:w="1156" w:type="dxa"/>
          </w:tcPr>
          <w:p w14:paraId="6D2E5DDD" w14:textId="6A6255D6" w:rsidR="006C54EC" w:rsidRDefault="000B43B3" w:rsidP="006C54EC">
            <w:r>
              <w:t>14</w:t>
            </w:r>
          </w:p>
        </w:tc>
      </w:tr>
      <w:tr w:rsidR="006C54EC" w14:paraId="0BB4CA4B" w14:textId="77777777" w:rsidTr="00676FA5">
        <w:tc>
          <w:tcPr>
            <w:tcW w:w="1104" w:type="dxa"/>
          </w:tcPr>
          <w:p w14:paraId="29C37F67" w14:textId="66A29BE7" w:rsidR="006C54EC" w:rsidRDefault="000B43B3" w:rsidP="006C54EC">
            <w:r>
              <w:t>13</w:t>
            </w:r>
          </w:p>
        </w:tc>
        <w:tc>
          <w:tcPr>
            <w:tcW w:w="6756" w:type="dxa"/>
          </w:tcPr>
          <w:p w14:paraId="4BFB4D03" w14:textId="0A66078F" w:rsidR="006C54EC" w:rsidRDefault="006C54EC" w:rsidP="00224C74">
            <w:pPr>
              <w:spacing w:line="240" w:lineRule="auto"/>
            </w:pPr>
            <w:r>
              <w:t>Child Criminal Exploitation (CCE) and Child Sexual Exploitation (CSE)</w:t>
            </w:r>
          </w:p>
        </w:tc>
        <w:tc>
          <w:tcPr>
            <w:tcW w:w="1156" w:type="dxa"/>
          </w:tcPr>
          <w:p w14:paraId="02C64795" w14:textId="3345FF88" w:rsidR="006C54EC" w:rsidRDefault="000B43B3" w:rsidP="006C54EC">
            <w:r>
              <w:t>14</w:t>
            </w:r>
          </w:p>
        </w:tc>
      </w:tr>
      <w:tr w:rsidR="006C54EC" w14:paraId="697BC580" w14:textId="77777777" w:rsidTr="00676FA5">
        <w:tc>
          <w:tcPr>
            <w:tcW w:w="1104" w:type="dxa"/>
          </w:tcPr>
          <w:p w14:paraId="31C14457" w14:textId="4E778EC9" w:rsidR="006C54EC" w:rsidRDefault="000B43B3" w:rsidP="006C54EC">
            <w:r>
              <w:t>14</w:t>
            </w:r>
          </w:p>
        </w:tc>
        <w:tc>
          <w:tcPr>
            <w:tcW w:w="6756" w:type="dxa"/>
          </w:tcPr>
          <w:p w14:paraId="5E6784B4" w14:textId="3BE3E3C2" w:rsidR="006C54EC" w:rsidRDefault="006C54EC" w:rsidP="006C54EC">
            <w:r>
              <w:t>County lines</w:t>
            </w:r>
          </w:p>
        </w:tc>
        <w:tc>
          <w:tcPr>
            <w:tcW w:w="1156" w:type="dxa"/>
          </w:tcPr>
          <w:p w14:paraId="445AC671" w14:textId="5E7F5BEF" w:rsidR="006C54EC" w:rsidRDefault="00DD25DA" w:rsidP="006C54EC">
            <w:r>
              <w:t>17</w:t>
            </w:r>
          </w:p>
        </w:tc>
      </w:tr>
      <w:tr w:rsidR="006C54EC" w14:paraId="3FEE67CB" w14:textId="77777777" w:rsidTr="00676FA5">
        <w:tc>
          <w:tcPr>
            <w:tcW w:w="1104" w:type="dxa"/>
          </w:tcPr>
          <w:p w14:paraId="4C54A148" w14:textId="2D6DD2AA" w:rsidR="006C54EC" w:rsidRDefault="000B43B3" w:rsidP="006C54EC">
            <w:r>
              <w:t>15</w:t>
            </w:r>
          </w:p>
        </w:tc>
        <w:tc>
          <w:tcPr>
            <w:tcW w:w="6756" w:type="dxa"/>
          </w:tcPr>
          <w:p w14:paraId="65BC2291" w14:textId="453CB694" w:rsidR="006C54EC" w:rsidRDefault="006C54EC" w:rsidP="006C54EC">
            <w:r>
              <w:t>Sharing nudes and semi-nudes</w:t>
            </w:r>
          </w:p>
        </w:tc>
        <w:tc>
          <w:tcPr>
            <w:tcW w:w="1156" w:type="dxa"/>
          </w:tcPr>
          <w:p w14:paraId="7D870597" w14:textId="56709010" w:rsidR="006C54EC" w:rsidRDefault="00DD25DA" w:rsidP="006C54EC">
            <w:r>
              <w:t>17</w:t>
            </w:r>
          </w:p>
        </w:tc>
      </w:tr>
      <w:tr w:rsidR="006C54EC" w14:paraId="6DC8D4DF" w14:textId="77777777" w:rsidTr="00676FA5">
        <w:tc>
          <w:tcPr>
            <w:tcW w:w="1104" w:type="dxa"/>
          </w:tcPr>
          <w:p w14:paraId="3810ACFD" w14:textId="785F8EC4" w:rsidR="000B43B3" w:rsidRDefault="000B43B3" w:rsidP="006C54EC">
            <w:r>
              <w:t>16</w:t>
            </w:r>
          </w:p>
        </w:tc>
        <w:tc>
          <w:tcPr>
            <w:tcW w:w="6756" w:type="dxa"/>
          </w:tcPr>
          <w:p w14:paraId="72C9425E" w14:textId="3A4F53AF" w:rsidR="006C54EC" w:rsidRDefault="006C54EC" w:rsidP="006C54EC">
            <w:r>
              <w:t>Online safety</w:t>
            </w:r>
          </w:p>
        </w:tc>
        <w:tc>
          <w:tcPr>
            <w:tcW w:w="1156" w:type="dxa"/>
          </w:tcPr>
          <w:p w14:paraId="2E0415E6" w14:textId="1AA6D7C2" w:rsidR="006C54EC" w:rsidRDefault="00DD25DA" w:rsidP="006C54EC">
            <w:r>
              <w:t>19</w:t>
            </w:r>
          </w:p>
        </w:tc>
      </w:tr>
      <w:tr w:rsidR="006C54EC" w14:paraId="5E7D5EEB" w14:textId="77777777" w:rsidTr="00676FA5">
        <w:tc>
          <w:tcPr>
            <w:tcW w:w="1104" w:type="dxa"/>
          </w:tcPr>
          <w:p w14:paraId="4C9B5151" w14:textId="31106E66" w:rsidR="006C54EC" w:rsidRDefault="00DD25DA" w:rsidP="006C54EC">
            <w:r>
              <w:t>17</w:t>
            </w:r>
          </w:p>
        </w:tc>
        <w:tc>
          <w:tcPr>
            <w:tcW w:w="6756" w:type="dxa"/>
          </w:tcPr>
          <w:p w14:paraId="7D8B7640" w14:textId="0F2101CF" w:rsidR="00DD25DA" w:rsidRPr="00CA11EF" w:rsidRDefault="006C54EC" w:rsidP="006C54EC">
            <w:r w:rsidRPr="00CA11EF">
              <w:t>Handheld devices and cameras</w:t>
            </w:r>
          </w:p>
        </w:tc>
        <w:tc>
          <w:tcPr>
            <w:tcW w:w="1156" w:type="dxa"/>
          </w:tcPr>
          <w:p w14:paraId="6A446FAE" w14:textId="582B5ABE" w:rsidR="00DD25DA" w:rsidRDefault="00DD25DA" w:rsidP="006C54EC">
            <w:r>
              <w:t>19</w:t>
            </w:r>
          </w:p>
        </w:tc>
      </w:tr>
      <w:tr w:rsidR="006C54EC" w14:paraId="4C88A689" w14:textId="77777777" w:rsidTr="00676FA5">
        <w:tc>
          <w:tcPr>
            <w:tcW w:w="1104" w:type="dxa"/>
          </w:tcPr>
          <w:p w14:paraId="34DA48E2" w14:textId="6C6DFBE5" w:rsidR="006C54EC" w:rsidRDefault="00DD25DA" w:rsidP="006C54EC">
            <w:r>
              <w:t>18</w:t>
            </w:r>
          </w:p>
        </w:tc>
        <w:tc>
          <w:tcPr>
            <w:tcW w:w="6756" w:type="dxa"/>
          </w:tcPr>
          <w:p w14:paraId="352ADFA4" w14:textId="0A4FED07" w:rsidR="006C54EC" w:rsidRDefault="006C54EC" w:rsidP="006C54EC">
            <w:r>
              <w:t>Domestic abuse</w:t>
            </w:r>
          </w:p>
        </w:tc>
        <w:tc>
          <w:tcPr>
            <w:tcW w:w="1156" w:type="dxa"/>
          </w:tcPr>
          <w:p w14:paraId="48D272BD" w14:textId="5F7CAF76" w:rsidR="006C54EC" w:rsidRDefault="00DD25DA" w:rsidP="006C54EC">
            <w:r>
              <w:t>20</w:t>
            </w:r>
          </w:p>
        </w:tc>
      </w:tr>
      <w:tr w:rsidR="006C54EC" w14:paraId="2AD8B62A" w14:textId="77777777" w:rsidTr="00676FA5">
        <w:tc>
          <w:tcPr>
            <w:tcW w:w="1104" w:type="dxa"/>
          </w:tcPr>
          <w:p w14:paraId="3169A27F" w14:textId="177A9CCA" w:rsidR="006C54EC" w:rsidRDefault="00DD25DA" w:rsidP="006C54EC">
            <w:r>
              <w:t>19</w:t>
            </w:r>
          </w:p>
        </w:tc>
        <w:tc>
          <w:tcPr>
            <w:tcW w:w="6756" w:type="dxa"/>
          </w:tcPr>
          <w:p w14:paraId="3C8BBBFA" w14:textId="09E3FC3A" w:rsidR="006C54EC" w:rsidRDefault="006C54EC" w:rsidP="006C54EC">
            <w:r>
              <w:t>Honour or faith-based abuse</w:t>
            </w:r>
          </w:p>
        </w:tc>
        <w:tc>
          <w:tcPr>
            <w:tcW w:w="1156" w:type="dxa"/>
          </w:tcPr>
          <w:p w14:paraId="57B7377E" w14:textId="160BCEF8" w:rsidR="006C54EC" w:rsidRDefault="00DD25DA" w:rsidP="006C54EC">
            <w:r>
              <w:t>21</w:t>
            </w:r>
          </w:p>
        </w:tc>
      </w:tr>
      <w:tr w:rsidR="006C54EC" w14:paraId="7F1583A8" w14:textId="77777777" w:rsidTr="00676FA5">
        <w:tc>
          <w:tcPr>
            <w:tcW w:w="1104" w:type="dxa"/>
          </w:tcPr>
          <w:p w14:paraId="56D1377B" w14:textId="36FB5034" w:rsidR="006C54EC" w:rsidRDefault="00DD25DA" w:rsidP="006C54EC">
            <w:r>
              <w:t>20</w:t>
            </w:r>
          </w:p>
        </w:tc>
        <w:tc>
          <w:tcPr>
            <w:tcW w:w="6756" w:type="dxa"/>
          </w:tcPr>
          <w:p w14:paraId="334A5BCD" w14:textId="75587AA6" w:rsidR="006C54EC" w:rsidRDefault="006C54EC" w:rsidP="006C54EC">
            <w:r>
              <w:t>Radicalisation and extremism</w:t>
            </w:r>
          </w:p>
        </w:tc>
        <w:tc>
          <w:tcPr>
            <w:tcW w:w="1156" w:type="dxa"/>
          </w:tcPr>
          <w:p w14:paraId="46B09373" w14:textId="4CFE1F68" w:rsidR="006C54EC" w:rsidRDefault="00C62E0A" w:rsidP="006C54EC">
            <w:r>
              <w:t>22</w:t>
            </w:r>
          </w:p>
        </w:tc>
      </w:tr>
      <w:tr w:rsidR="006C54EC" w14:paraId="27D49240" w14:textId="77777777" w:rsidTr="00676FA5">
        <w:tc>
          <w:tcPr>
            <w:tcW w:w="1104" w:type="dxa"/>
          </w:tcPr>
          <w:p w14:paraId="7768BEE9" w14:textId="63434B11" w:rsidR="006C54EC" w:rsidRDefault="00DD25DA" w:rsidP="006C54EC">
            <w:r>
              <w:t>21</w:t>
            </w:r>
          </w:p>
        </w:tc>
        <w:tc>
          <w:tcPr>
            <w:tcW w:w="6756" w:type="dxa"/>
          </w:tcPr>
          <w:p w14:paraId="0870ECA8" w14:textId="672B65DD" w:rsidR="006C54EC" w:rsidRDefault="006C54EC" w:rsidP="006C54EC">
            <w:r>
              <w:t>Staff/pupil relationships</w:t>
            </w:r>
          </w:p>
        </w:tc>
        <w:tc>
          <w:tcPr>
            <w:tcW w:w="1156" w:type="dxa"/>
          </w:tcPr>
          <w:p w14:paraId="6F338DD2" w14:textId="5DBB56AD" w:rsidR="006C54EC" w:rsidRDefault="00C62E0A" w:rsidP="006C54EC">
            <w:r>
              <w:t>22</w:t>
            </w:r>
          </w:p>
        </w:tc>
      </w:tr>
      <w:tr w:rsidR="006C54EC" w14:paraId="31BCB81A" w14:textId="77777777" w:rsidTr="00676FA5">
        <w:tc>
          <w:tcPr>
            <w:tcW w:w="1104" w:type="dxa"/>
          </w:tcPr>
          <w:p w14:paraId="20FB5687" w14:textId="4E5CE0D6" w:rsidR="006C54EC" w:rsidRDefault="00DD25DA" w:rsidP="006C54EC">
            <w:r>
              <w:t>22</w:t>
            </w:r>
          </w:p>
        </w:tc>
        <w:tc>
          <w:tcPr>
            <w:tcW w:w="6756" w:type="dxa"/>
          </w:tcPr>
          <w:p w14:paraId="65333223" w14:textId="194AB613" w:rsidR="006C54EC" w:rsidRDefault="006C54EC" w:rsidP="00DD25DA">
            <w:pPr>
              <w:spacing w:line="240" w:lineRule="auto"/>
            </w:pPr>
            <w:r>
              <w:t>Safeguarding concerns and allegations made about staff, including supply teachers, volunteers, and contractors</w:t>
            </w:r>
          </w:p>
        </w:tc>
        <w:tc>
          <w:tcPr>
            <w:tcW w:w="1156" w:type="dxa"/>
          </w:tcPr>
          <w:p w14:paraId="78175249" w14:textId="4A3B655A" w:rsidR="006C54EC" w:rsidRDefault="00C62E0A" w:rsidP="006C54EC">
            <w:r>
              <w:t>22</w:t>
            </w:r>
          </w:p>
        </w:tc>
      </w:tr>
      <w:tr w:rsidR="006C54EC" w14:paraId="4E2BBCD1" w14:textId="77777777" w:rsidTr="00676FA5">
        <w:tc>
          <w:tcPr>
            <w:tcW w:w="1104" w:type="dxa"/>
          </w:tcPr>
          <w:p w14:paraId="2FEF8168" w14:textId="585C7371" w:rsidR="006C54EC" w:rsidRDefault="00C62E0A" w:rsidP="006C54EC">
            <w:r>
              <w:t>23</w:t>
            </w:r>
          </w:p>
        </w:tc>
        <w:tc>
          <w:tcPr>
            <w:tcW w:w="6756" w:type="dxa"/>
          </w:tcPr>
          <w:p w14:paraId="124442F5" w14:textId="4C9137F5" w:rsidR="006C54EC" w:rsidRDefault="006C54EC" w:rsidP="006C54EC">
            <w:r>
              <w:t>Whistle blowing if you have concerns about a colleague</w:t>
            </w:r>
          </w:p>
        </w:tc>
        <w:tc>
          <w:tcPr>
            <w:tcW w:w="1156" w:type="dxa"/>
          </w:tcPr>
          <w:p w14:paraId="5FC9721D" w14:textId="28FDF345" w:rsidR="006C54EC" w:rsidRDefault="00332FF1" w:rsidP="006C54EC">
            <w:r>
              <w:t>23</w:t>
            </w:r>
          </w:p>
        </w:tc>
      </w:tr>
      <w:tr w:rsidR="006C54EC" w14:paraId="1C5B2F76" w14:textId="77777777" w:rsidTr="00676FA5">
        <w:tc>
          <w:tcPr>
            <w:tcW w:w="1104" w:type="dxa"/>
          </w:tcPr>
          <w:p w14:paraId="633A66DA" w14:textId="51C311C1" w:rsidR="006C54EC" w:rsidRDefault="00C62E0A" w:rsidP="006C54EC">
            <w:r>
              <w:t>24</w:t>
            </w:r>
          </w:p>
        </w:tc>
        <w:tc>
          <w:tcPr>
            <w:tcW w:w="6756" w:type="dxa"/>
          </w:tcPr>
          <w:p w14:paraId="5288B700" w14:textId="5F3E4A75" w:rsidR="006C54EC" w:rsidRDefault="006C54EC" w:rsidP="006C54EC">
            <w:r w:rsidRPr="004E4DD3">
              <w:t>Staff and governor/trustee training</w:t>
            </w:r>
          </w:p>
        </w:tc>
        <w:tc>
          <w:tcPr>
            <w:tcW w:w="1156" w:type="dxa"/>
          </w:tcPr>
          <w:p w14:paraId="61E153DD" w14:textId="58A9FD71" w:rsidR="006C54EC" w:rsidRDefault="00332FF1" w:rsidP="006C54EC">
            <w:r>
              <w:t>23</w:t>
            </w:r>
          </w:p>
        </w:tc>
      </w:tr>
      <w:tr w:rsidR="006C54EC" w14:paraId="0938DE23" w14:textId="77777777" w:rsidTr="00676FA5">
        <w:tc>
          <w:tcPr>
            <w:tcW w:w="1104" w:type="dxa"/>
          </w:tcPr>
          <w:p w14:paraId="7138841A" w14:textId="12EF39B1" w:rsidR="006C54EC" w:rsidRDefault="00C62E0A" w:rsidP="006C54EC">
            <w:r>
              <w:lastRenderedPageBreak/>
              <w:t>25</w:t>
            </w:r>
          </w:p>
        </w:tc>
        <w:tc>
          <w:tcPr>
            <w:tcW w:w="6756" w:type="dxa"/>
          </w:tcPr>
          <w:p w14:paraId="2030C92A" w14:textId="5183586F" w:rsidR="006C54EC" w:rsidRDefault="006C54EC" w:rsidP="006C54EC">
            <w:r>
              <w:t>Safer recruitment</w:t>
            </w:r>
          </w:p>
        </w:tc>
        <w:tc>
          <w:tcPr>
            <w:tcW w:w="1156" w:type="dxa"/>
          </w:tcPr>
          <w:p w14:paraId="0AA22382" w14:textId="4D6379A6" w:rsidR="006C54EC" w:rsidRDefault="005534E1" w:rsidP="006C54EC">
            <w:r>
              <w:t>24</w:t>
            </w:r>
          </w:p>
        </w:tc>
      </w:tr>
      <w:tr w:rsidR="006C54EC" w14:paraId="354DABA3" w14:textId="77777777" w:rsidTr="00676FA5">
        <w:tc>
          <w:tcPr>
            <w:tcW w:w="1104" w:type="dxa"/>
          </w:tcPr>
          <w:p w14:paraId="404DA61C" w14:textId="4FC5B790" w:rsidR="006C54EC" w:rsidRDefault="00C62E0A" w:rsidP="006C54EC">
            <w:r>
              <w:t>26</w:t>
            </w:r>
          </w:p>
        </w:tc>
        <w:tc>
          <w:tcPr>
            <w:tcW w:w="6756" w:type="dxa"/>
          </w:tcPr>
          <w:p w14:paraId="7DEA5E94" w14:textId="43FA6D25" w:rsidR="006C54EC" w:rsidRDefault="006C54EC" w:rsidP="006C54EC">
            <w:r>
              <w:t>Site security</w:t>
            </w:r>
          </w:p>
        </w:tc>
        <w:tc>
          <w:tcPr>
            <w:tcW w:w="1156" w:type="dxa"/>
          </w:tcPr>
          <w:p w14:paraId="233B4EE0" w14:textId="0A22C384" w:rsidR="006C54EC" w:rsidRDefault="005534E1" w:rsidP="006C54EC">
            <w:r>
              <w:t>24</w:t>
            </w:r>
          </w:p>
        </w:tc>
      </w:tr>
      <w:tr w:rsidR="006C54EC" w14:paraId="62FCC333" w14:textId="77777777" w:rsidTr="00676FA5">
        <w:tc>
          <w:tcPr>
            <w:tcW w:w="1104" w:type="dxa"/>
          </w:tcPr>
          <w:p w14:paraId="7FBE51E5" w14:textId="38A1B36C" w:rsidR="006C54EC" w:rsidRDefault="00C62E0A" w:rsidP="006C54EC">
            <w:r>
              <w:t>27</w:t>
            </w:r>
          </w:p>
        </w:tc>
        <w:tc>
          <w:tcPr>
            <w:tcW w:w="6756" w:type="dxa"/>
          </w:tcPr>
          <w:p w14:paraId="4358BB8C" w14:textId="49FD973F" w:rsidR="006C54EC" w:rsidRDefault="006C54EC" w:rsidP="006C54EC">
            <w:r>
              <w:t>Child protection procedures</w:t>
            </w:r>
          </w:p>
        </w:tc>
        <w:tc>
          <w:tcPr>
            <w:tcW w:w="1156" w:type="dxa"/>
          </w:tcPr>
          <w:p w14:paraId="3E1FBF5A" w14:textId="650390E8" w:rsidR="006C54EC" w:rsidRDefault="005534E1" w:rsidP="006C54EC">
            <w:r>
              <w:t>25</w:t>
            </w:r>
          </w:p>
        </w:tc>
      </w:tr>
      <w:tr w:rsidR="006C54EC" w14:paraId="4B88CF61" w14:textId="77777777" w:rsidTr="00676FA5">
        <w:tc>
          <w:tcPr>
            <w:tcW w:w="1104" w:type="dxa"/>
          </w:tcPr>
          <w:p w14:paraId="3B94FDB1" w14:textId="7043D208" w:rsidR="006C54EC" w:rsidRDefault="005534E1" w:rsidP="006C54EC">
            <w:r>
              <w:t>28</w:t>
            </w:r>
          </w:p>
        </w:tc>
        <w:tc>
          <w:tcPr>
            <w:tcW w:w="6756" w:type="dxa"/>
          </w:tcPr>
          <w:p w14:paraId="5DD5325C" w14:textId="3FD7AB67" w:rsidR="006C54EC" w:rsidRDefault="006C54EC" w:rsidP="006C54EC">
            <w:r>
              <w:t>Referral to children’s social care</w:t>
            </w:r>
            <w:r>
              <w:tab/>
            </w:r>
          </w:p>
        </w:tc>
        <w:tc>
          <w:tcPr>
            <w:tcW w:w="1156" w:type="dxa"/>
          </w:tcPr>
          <w:p w14:paraId="56F9E310" w14:textId="40ADFF21" w:rsidR="006C54EC" w:rsidRDefault="005534E1" w:rsidP="006C54EC">
            <w:r>
              <w:t>26</w:t>
            </w:r>
          </w:p>
        </w:tc>
      </w:tr>
      <w:tr w:rsidR="006C54EC" w14:paraId="28243DCF" w14:textId="77777777" w:rsidTr="00676FA5">
        <w:tc>
          <w:tcPr>
            <w:tcW w:w="1104" w:type="dxa"/>
          </w:tcPr>
          <w:p w14:paraId="5A888BA9" w14:textId="6E0A4474" w:rsidR="006C54EC" w:rsidRDefault="005534E1" w:rsidP="006C54EC">
            <w:r>
              <w:t>29</w:t>
            </w:r>
          </w:p>
        </w:tc>
        <w:tc>
          <w:tcPr>
            <w:tcW w:w="6756" w:type="dxa"/>
          </w:tcPr>
          <w:p w14:paraId="4362C0EA" w14:textId="60472030" w:rsidR="006C54EC" w:rsidRDefault="006C54EC" w:rsidP="006C54EC">
            <w:r>
              <w:t>Reporting directly to child protection agencies</w:t>
            </w:r>
          </w:p>
        </w:tc>
        <w:tc>
          <w:tcPr>
            <w:tcW w:w="1156" w:type="dxa"/>
          </w:tcPr>
          <w:p w14:paraId="3E8FA7C6" w14:textId="11FEFFB4" w:rsidR="006C54EC" w:rsidRDefault="005534E1" w:rsidP="006C54EC">
            <w:r>
              <w:t>26</w:t>
            </w:r>
          </w:p>
        </w:tc>
      </w:tr>
      <w:tr w:rsidR="006C54EC" w14:paraId="69F1C4BC" w14:textId="77777777" w:rsidTr="00676FA5">
        <w:tc>
          <w:tcPr>
            <w:tcW w:w="1104" w:type="dxa"/>
          </w:tcPr>
          <w:p w14:paraId="1163F0BD" w14:textId="2C5AD215" w:rsidR="006C54EC" w:rsidRDefault="005534E1" w:rsidP="006C54EC">
            <w:r>
              <w:t>30</w:t>
            </w:r>
          </w:p>
        </w:tc>
        <w:tc>
          <w:tcPr>
            <w:tcW w:w="6756" w:type="dxa"/>
          </w:tcPr>
          <w:p w14:paraId="42174186" w14:textId="00B2D5BE" w:rsidR="006C54EC" w:rsidRDefault="006C54EC" w:rsidP="006C54EC">
            <w:r>
              <w:t>Confidentiality and sharing information</w:t>
            </w:r>
          </w:p>
        </w:tc>
        <w:tc>
          <w:tcPr>
            <w:tcW w:w="1156" w:type="dxa"/>
          </w:tcPr>
          <w:p w14:paraId="11399ABB" w14:textId="7F56D7CD" w:rsidR="006C54EC" w:rsidRDefault="005534E1" w:rsidP="006C54EC">
            <w:r>
              <w:t>26</w:t>
            </w:r>
          </w:p>
        </w:tc>
      </w:tr>
      <w:tr w:rsidR="00676FA5" w14:paraId="38609CDD" w14:textId="77777777" w:rsidTr="00676FA5">
        <w:tc>
          <w:tcPr>
            <w:tcW w:w="1104" w:type="dxa"/>
          </w:tcPr>
          <w:p w14:paraId="38C17EF8" w14:textId="47EBD930" w:rsidR="00676FA5" w:rsidRDefault="00676FA5" w:rsidP="006C54EC">
            <w:r>
              <w:t>31</w:t>
            </w:r>
          </w:p>
        </w:tc>
        <w:tc>
          <w:tcPr>
            <w:tcW w:w="6756" w:type="dxa"/>
          </w:tcPr>
          <w:p w14:paraId="7230BBFE" w14:textId="7ED9A3B6" w:rsidR="00676FA5" w:rsidRDefault="00676FA5" w:rsidP="006C54EC">
            <w:r>
              <w:t>Sharing Information</w:t>
            </w:r>
          </w:p>
        </w:tc>
        <w:tc>
          <w:tcPr>
            <w:tcW w:w="1156" w:type="dxa"/>
          </w:tcPr>
          <w:p w14:paraId="52A8FF8D" w14:textId="35DEDED4" w:rsidR="00676FA5" w:rsidRDefault="00027BD1" w:rsidP="006C54EC">
            <w:r>
              <w:t>26</w:t>
            </w:r>
          </w:p>
        </w:tc>
      </w:tr>
      <w:tr w:rsidR="006C54EC" w14:paraId="1497B917" w14:textId="77777777" w:rsidTr="00676FA5">
        <w:tc>
          <w:tcPr>
            <w:tcW w:w="1104" w:type="dxa"/>
          </w:tcPr>
          <w:p w14:paraId="7B15411A" w14:textId="54009F6F" w:rsidR="006C54EC" w:rsidRDefault="001A69F7" w:rsidP="006C54EC">
            <w:r>
              <w:t>3</w:t>
            </w:r>
            <w:r w:rsidR="00676FA5">
              <w:t>2</w:t>
            </w:r>
          </w:p>
        </w:tc>
        <w:tc>
          <w:tcPr>
            <w:tcW w:w="6756" w:type="dxa"/>
          </w:tcPr>
          <w:p w14:paraId="796F765B" w14:textId="32C9B8AE" w:rsidR="006C54EC" w:rsidRDefault="006C54EC" w:rsidP="006C54EC">
            <w:r>
              <w:t>Special circumstances</w:t>
            </w:r>
          </w:p>
        </w:tc>
        <w:tc>
          <w:tcPr>
            <w:tcW w:w="1156" w:type="dxa"/>
          </w:tcPr>
          <w:p w14:paraId="441C8143" w14:textId="0E919B93" w:rsidR="006C54EC" w:rsidRDefault="00027BD1" w:rsidP="006C54EC">
            <w:r>
              <w:t>26</w:t>
            </w:r>
          </w:p>
        </w:tc>
      </w:tr>
    </w:tbl>
    <w:p w14:paraId="3FA509B5" w14:textId="350433D1" w:rsidR="00FE6C62" w:rsidRDefault="00FE6C62" w:rsidP="00FE6C62"/>
    <w:p w14:paraId="3A24882F" w14:textId="37FDBA27" w:rsidR="004E4DD3" w:rsidRPr="004E4DD3" w:rsidRDefault="004E4DD3" w:rsidP="00FE6C62">
      <w:pPr>
        <w:rPr>
          <w:b/>
          <w:bCs/>
          <w:u w:val="single"/>
        </w:rPr>
      </w:pPr>
      <w:r w:rsidRPr="004E4DD3">
        <w:rPr>
          <w:b/>
          <w:bCs/>
          <w:u w:val="single"/>
        </w:rPr>
        <w:t>Appendices:</w:t>
      </w:r>
    </w:p>
    <w:tbl>
      <w:tblPr>
        <w:tblStyle w:val="TableGrid"/>
        <w:tblW w:w="0" w:type="auto"/>
        <w:tblLook w:val="04A0" w:firstRow="1" w:lastRow="0" w:firstColumn="1" w:lastColumn="0" w:noHBand="0" w:noVBand="1"/>
      </w:tblPr>
      <w:tblGrid>
        <w:gridCol w:w="1413"/>
        <w:gridCol w:w="6520"/>
        <w:gridCol w:w="1083"/>
      </w:tblGrid>
      <w:tr w:rsidR="004E4DD3" w:rsidRPr="0093623E" w14:paraId="3058D5B7" w14:textId="77777777" w:rsidTr="004E4DD3">
        <w:tc>
          <w:tcPr>
            <w:tcW w:w="1413" w:type="dxa"/>
          </w:tcPr>
          <w:p w14:paraId="1AE85D27" w14:textId="4AF48CE4" w:rsidR="004E4DD3" w:rsidRPr="00027BD1" w:rsidRDefault="004E4DD3" w:rsidP="00FE6C62">
            <w:pPr>
              <w:rPr>
                <w:b/>
                <w:bCs/>
              </w:rPr>
            </w:pPr>
            <w:r w:rsidRPr="00027BD1">
              <w:rPr>
                <w:b/>
                <w:bCs/>
              </w:rPr>
              <w:t>Appendix 1</w:t>
            </w:r>
          </w:p>
        </w:tc>
        <w:tc>
          <w:tcPr>
            <w:tcW w:w="6520" w:type="dxa"/>
          </w:tcPr>
          <w:p w14:paraId="5F4A60C8" w14:textId="0845ACA5" w:rsidR="004E4DD3" w:rsidRPr="00224C74" w:rsidRDefault="00224C74" w:rsidP="00FE6C62">
            <w:r w:rsidRPr="00224C74">
              <w:t>The four categories of abuse</w:t>
            </w:r>
          </w:p>
        </w:tc>
        <w:tc>
          <w:tcPr>
            <w:tcW w:w="1083" w:type="dxa"/>
          </w:tcPr>
          <w:p w14:paraId="436FBAAA" w14:textId="18526818" w:rsidR="004E4DD3" w:rsidRPr="0093623E" w:rsidRDefault="00027BD1" w:rsidP="00FE6C62">
            <w:r>
              <w:t>30</w:t>
            </w:r>
          </w:p>
        </w:tc>
      </w:tr>
      <w:tr w:rsidR="004E4DD3" w:rsidRPr="0093623E" w14:paraId="37B5F562" w14:textId="77777777" w:rsidTr="004E4DD3">
        <w:tc>
          <w:tcPr>
            <w:tcW w:w="1413" w:type="dxa"/>
          </w:tcPr>
          <w:p w14:paraId="5B0B8BAB" w14:textId="29EC7D37" w:rsidR="004E4DD3" w:rsidRPr="00027BD1" w:rsidRDefault="004E4DD3" w:rsidP="00FE6C62">
            <w:pPr>
              <w:rPr>
                <w:b/>
                <w:bCs/>
              </w:rPr>
            </w:pPr>
            <w:r w:rsidRPr="00027BD1">
              <w:rPr>
                <w:b/>
                <w:bCs/>
              </w:rPr>
              <w:t>Appendix 2</w:t>
            </w:r>
          </w:p>
        </w:tc>
        <w:tc>
          <w:tcPr>
            <w:tcW w:w="6520" w:type="dxa"/>
          </w:tcPr>
          <w:p w14:paraId="64FA162E" w14:textId="3D641B11" w:rsidR="004E4DD3" w:rsidRPr="00224C74" w:rsidRDefault="00224C74" w:rsidP="00FE6C62">
            <w:r w:rsidRPr="00224C74">
              <w:t>Related Policies</w:t>
            </w:r>
          </w:p>
        </w:tc>
        <w:tc>
          <w:tcPr>
            <w:tcW w:w="1083" w:type="dxa"/>
          </w:tcPr>
          <w:p w14:paraId="6931D49A" w14:textId="66360C21" w:rsidR="004E4DD3" w:rsidRPr="0093623E" w:rsidRDefault="00027BD1" w:rsidP="00FE6C62">
            <w:r>
              <w:t>34</w:t>
            </w:r>
          </w:p>
        </w:tc>
      </w:tr>
      <w:tr w:rsidR="004E4DD3" w:rsidRPr="0093623E" w14:paraId="03EEF483" w14:textId="77777777" w:rsidTr="004E4DD3">
        <w:tc>
          <w:tcPr>
            <w:tcW w:w="1413" w:type="dxa"/>
          </w:tcPr>
          <w:p w14:paraId="5A93777C" w14:textId="79BDF0FE" w:rsidR="004E4DD3" w:rsidRPr="00027BD1" w:rsidRDefault="004E4DD3" w:rsidP="00FE6C62">
            <w:pPr>
              <w:rPr>
                <w:b/>
                <w:bCs/>
              </w:rPr>
            </w:pPr>
            <w:r w:rsidRPr="00027BD1">
              <w:rPr>
                <w:b/>
                <w:bCs/>
              </w:rPr>
              <w:t>Appendix 3</w:t>
            </w:r>
          </w:p>
        </w:tc>
        <w:tc>
          <w:tcPr>
            <w:tcW w:w="6520" w:type="dxa"/>
          </w:tcPr>
          <w:p w14:paraId="665BA371" w14:textId="535457EE" w:rsidR="004E4DD3" w:rsidRPr="00224C74" w:rsidRDefault="00224C74" w:rsidP="00027BD1">
            <w:pPr>
              <w:spacing w:line="240" w:lineRule="auto"/>
            </w:pPr>
            <w:r w:rsidRPr="00224C74">
              <w:rPr>
                <w:rFonts w:eastAsia="Times New Roman" w:cs="Arial"/>
                <w:kern w:val="36"/>
                <w:lang w:eastAsia="en-GB"/>
              </w:rPr>
              <w:t>Derby &amp; Derbyshire Safeguarding Children Partnership Procedures</w:t>
            </w:r>
          </w:p>
        </w:tc>
        <w:tc>
          <w:tcPr>
            <w:tcW w:w="1083" w:type="dxa"/>
          </w:tcPr>
          <w:p w14:paraId="649A0642" w14:textId="06260BAE" w:rsidR="004E4DD3" w:rsidRPr="0093623E" w:rsidRDefault="006B3949" w:rsidP="00FE6C62">
            <w:r>
              <w:t>35</w:t>
            </w:r>
          </w:p>
        </w:tc>
      </w:tr>
      <w:tr w:rsidR="004E4DD3" w:rsidRPr="0093623E" w14:paraId="72C58D97" w14:textId="77777777" w:rsidTr="004E4DD3">
        <w:tc>
          <w:tcPr>
            <w:tcW w:w="1413" w:type="dxa"/>
          </w:tcPr>
          <w:p w14:paraId="0126F39A" w14:textId="0B6FB793" w:rsidR="004E4DD3" w:rsidRPr="00027BD1" w:rsidRDefault="004E4DD3" w:rsidP="00FE6C62">
            <w:pPr>
              <w:rPr>
                <w:b/>
                <w:bCs/>
              </w:rPr>
            </w:pPr>
            <w:r w:rsidRPr="00027BD1">
              <w:rPr>
                <w:b/>
                <w:bCs/>
              </w:rPr>
              <w:t>Appendix 4</w:t>
            </w:r>
          </w:p>
        </w:tc>
        <w:tc>
          <w:tcPr>
            <w:tcW w:w="6520" w:type="dxa"/>
          </w:tcPr>
          <w:p w14:paraId="4E5BFC4A" w14:textId="357D2805" w:rsidR="004E4DD3" w:rsidRPr="00224C74" w:rsidRDefault="00224C74" w:rsidP="00FE6C62">
            <w:r w:rsidRPr="00027BD1">
              <w:rPr>
                <w:rFonts w:eastAsia="Times New Roman" w:cs="Arial"/>
                <w:kern w:val="36"/>
                <w:lang w:eastAsia="en-GB"/>
              </w:rPr>
              <w:t>DSL Operational Expectations</w:t>
            </w:r>
          </w:p>
        </w:tc>
        <w:tc>
          <w:tcPr>
            <w:tcW w:w="1083" w:type="dxa"/>
          </w:tcPr>
          <w:p w14:paraId="39EA7634" w14:textId="56D2D74D" w:rsidR="004E4DD3" w:rsidRPr="0093623E" w:rsidRDefault="006B3949" w:rsidP="00FE6C62">
            <w:r>
              <w:t>39</w:t>
            </w:r>
          </w:p>
        </w:tc>
      </w:tr>
      <w:tr w:rsidR="004E4DD3" w:rsidRPr="0093623E" w14:paraId="376DACE9" w14:textId="77777777" w:rsidTr="004E4DD3">
        <w:tc>
          <w:tcPr>
            <w:tcW w:w="1413" w:type="dxa"/>
          </w:tcPr>
          <w:p w14:paraId="1FD5DEDB" w14:textId="799E7FD3" w:rsidR="004E4DD3" w:rsidRPr="00027BD1" w:rsidRDefault="004E4DD3" w:rsidP="00FE6C62">
            <w:pPr>
              <w:rPr>
                <w:b/>
                <w:bCs/>
              </w:rPr>
            </w:pPr>
            <w:r w:rsidRPr="00027BD1">
              <w:rPr>
                <w:b/>
                <w:bCs/>
              </w:rPr>
              <w:t>Appendix 5</w:t>
            </w:r>
          </w:p>
        </w:tc>
        <w:tc>
          <w:tcPr>
            <w:tcW w:w="6520" w:type="dxa"/>
          </w:tcPr>
          <w:p w14:paraId="6AD33AEB" w14:textId="36531E33" w:rsidR="004E4DD3" w:rsidRPr="00224C74" w:rsidRDefault="004E4DD3" w:rsidP="00FE6C62">
            <w:r w:rsidRPr="00224C74">
              <w:t>Key Local Safeguarding Contacts</w:t>
            </w:r>
          </w:p>
        </w:tc>
        <w:tc>
          <w:tcPr>
            <w:tcW w:w="1083" w:type="dxa"/>
          </w:tcPr>
          <w:p w14:paraId="44882E86" w14:textId="7754CB0D" w:rsidR="004E4DD3" w:rsidRPr="0093623E" w:rsidRDefault="00FD20C6" w:rsidP="00FE6C62">
            <w:r>
              <w:t>44</w:t>
            </w:r>
          </w:p>
        </w:tc>
      </w:tr>
    </w:tbl>
    <w:p w14:paraId="1B605BA0" w14:textId="77777777" w:rsidR="004E4DD3" w:rsidRDefault="004E4DD3" w:rsidP="00FE6C62"/>
    <w:p w14:paraId="0062ABDE" w14:textId="77777777" w:rsidR="00FE6C62" w:rsidRDefault="00FE6C62" w:rsidP="00FE6C62"/>
    <w:p w14:paraId="0509B79C" w14:textId="77777777" w:rsidR="00F454E1" w:rsidRDefault="00F454E1" w:rsidP="00FE6C62"/>
    <w:p w14:paraId="7AD62280" w14:textId="77777777" w:rsidR="00F454E1" w:rsidRDefault="00F454E1" w:rsidP="00FE6C62"/>
    <w:p w14:paraId="6EF42B56" w14:textId="77777777" w:rsidR="00F454E1" w:rsidRDefault="00F454E1" w:rsidP="00FE6C62"/>
    <w:p w14:paraId="1855FEE8" w14:textId="77777777" w:rsidR="00F454E1" w:rsidRDefault="00F454E1" w:rsidP="00FE6C62"/>
    <w:p w14:paraId="60EC596F" w14:textId="77777777" w:rsidR="00F454E1" w:rsidRDefault="00F454E1" w:rsidP="00FE6C62"/>
    <w:p w14:paraId="64F923A4" w14:textId="77777777" w:rsidR="00F454E1" w:rsidRDefault="00F454E1" w:rsidP="00FE6C62"/>
    <w:p w14:paraId="0F6B2C4D" w14:textId="77777777" w:rsidR="00F454E1" w:rsidRDefault="00F454E1" w:rsidP="00FE6C62"/>
    <w:p w14:paraId="679113F3" w14:textId="77777777" w:rsidR="00F454E1" w:rsidRDefault="00F454E1" w:rsidP="00FE6C62"/>
    <w:p w14:paraId="3CA4936D" w14:textId="77777777" w:rsidR="0093623E" w:rsidRDefault="0093623E" w:rsidP="00FE6C62"/>
    <w:p w14:paraId="481DD278" w14:textId="77777777" w:rsidR="008D4742" w:rsidRDefault="008D4742" w:rsidP="00FE6C62"/>
    <w:p w14:paraId="7FE70D44" w14:textId="77777777" w:rsidR="00F454E1" w:rsidRPr="00FE6C62" w:rsidRDefault="00F454E1" w:rsidP="00FE6C62"/>
    <w:p w14:paraId="791DB1D8" w14:textId="41F17BC7" w:rsidR="0021175A" w:rsidRPr="005F4F0F" w:rsidRDefault="0047395F" w:rsidP="00F454E1">
      <w:pPr>
        <w:pStyle w:val="BrowneHeadingLevel1"/>
        <w:spacing w:line="240" w:lineRule="auto"/>
      </w:pPr>
      <w:bookmarkStart w:id="1" w:name="_Toc235007125"/>
      <w:r w:rsidRPr="0047395F">
        <w:lastRenderedPageBreak/>
        <w:t>Our strong safeguarding culture</w:t>
      </w:r>
      <w:bookmarkEnd w:id="1"/>
    </w:p>
    <w:p w14:paraId="4E1D48E3" w14:textId="77777777" w:rsidR="0047395F" w:rsidRPr="00FF685C" w:rsidRDefault="0047395F" w:rsidP="0047395F">
      <w:pPr>
        <w:pStyle w:val="BrowneClauseLevel2"/>
        <w:rPr>
          <w:b/>
          <w:bCs/>
        </w:rPr>
      </w:pPr>
      <w:r w:rsidRPr="00FF685C">
        <w:rPr>
          <w:b/>
          <w:bCs/>
        </w:rPr>
        <w:t>Why it is important</w:t>
      </w:r>
    </w:p>
    <w:p w14:paraId="54821297" w14:textId="7638257F" w:rsidR="0047395F" w:rsidRDefault="0047395F" w:rsidP="0047395F">
      <w:pPr>
        <w:pStyle w:val="BrowneClauseLevel3"/>
      </w:pPr>
      <w:r>
        <w:t>Safeguarding is everyone’s responsibility and it is the duty of the</w:t>
      </w:r>
      <w:r w:rsidR="009B6FB5">
        <w:t xml:space="preserve"> Derby Diocesan Academy Trust (hereafter referred to as DDAT)</w:t>
      </w:r>
      <w:r>
        <w:t xml:space="preserve"> </w:t>
      </w:r>
      <w:r w:rsidR="00D229AB">
        <w:t xml:space="preserve">and all its schools </w:t>
      </w:r>
      <w:r>
        <w:t xml:space="preserve">to safeguard and promote the welfare of children. ‘Children’ includes everyone under the age of 18. This is our core safeguarding principle. </w:t>
      </w:r>
    </w:p>
    <w:p w14:paraId="1D101ACD" w14:textId="0310907D" w:rsidR="0047395F" w:rsidRDefault="0047395F" w:rsidP="0047395F">
      <w:pPr>
        <w:pStyle w:val="BrowneClauseLevel3"/>
      </w:pPr>
      <w:r>
        <w:t xml:space="preserve">In adhering to this </w:t>
      </w:r>
      <w:r w:rsidR="002C34FD">
        <w:t>principle,</w:t>
      </w:r>
      <w:r>
        <w:t xml:space="preserve"> we focus on providing a safe and welcoming environment for </w:t>
      </w:r>
      <w:r w:rsidR="004275F2">
        <w:t>all</w:t>
      </w:r>
      <w:r>
        <w:t xml:space="preserve"> our children regardless of age, ability, culture, race, language, religion, gender </w:t>
      </w:r>
      <w:r w:rsidR="004275F2">
        <w:t>identity,</w:t>
      </w:r>
      <w:r>
        <w:t xml:space="preserve"> or sexual identity. </w:t>
      </w:r>
      <w:r w:rsidR="004275F2">
        <w:t>All</w:t>
      </w:r>
      <w:r>
        <w:t xml:space="preserve"> our children have equal rights to support and protection.</w:t>
      </w:r>
    </w:p>
    <w:p w14:paraId="0DE0EC30" w14:textId="2D83C8A1" w:rsidR="0047395F" w:rsidRDefault="0047395F" w:rsidP="0047395F">
      <w:pPr>
        <w:pStyle w:val="BrowneClauseLevel3"/>
      </w:pPr>
      <w:r>
        <w:t xml:space="preserve">One of the cornerstones of our safeguarding culture is this policy and the procedures contained within it. This policy applies to all staff, </w:t>
      </w:r>
      <w:r w:rsidR="004275F2">
        <w:t>volunteers,</w:t>
      </w:r>
      <w:r>
        <w:t xml:space="preserve"> and governors, all of whom are trained upon its contents and on their safeguarding duties. We update this policy at least annually to reflect changes to law</w:t>
      </w:r>
      <w:r w:rsidR="004275F2">
        <w:t>,</w:t>
      </w:r>
      <w:r>
        <w:t xml:space="preserve"> guidance</w:t>
      </w:r>
      <w:r w:rsidR="004275F2">
        <w:t>,</w:t>
      </w:r>
      <w:r>
        <w:t xml:space="preserve"> and best practice.</w:t>
      </w:r>
    </w:p>
    <w:p w14:paraId="08D1AC62" w14:textId="5E3BB0ED" w:rsidR="0047395F" w:rsidRPr="00965ADC" w:rsidRDefault="0047395F" w:rsidP="0047395F">
      <w:pPr>
        <w:pStyle w:val="BrowneClauseLevel3"/>
      </w:pPr>
      <w:r w:rsidRPr="00965ADC">
        <w:t xml:space="preserve">This policy should be read </w:t>
      </w:r>
      <w:r w:rsidR="00965ADC">
        <w:t xml:space="preserve">with reference to </w:t>
      </w:r>
      <w:r w:rsidRPr="00965ADC">
        <w:t xml:space="preserve">other safeguarding policies, </w:t>
      </w:r>
      <w:r w:rsidR="00965ADC">
        <w:t xml:space="preserve">as </w:t>
      </w:r>
      <w:r w:rsidRPr="00965ADC">
        <w:t>set out in Appendix Two.</w:t>
      </w:r>
    </w:p>
    <w:p w14:paraId="6ECECEE4" w14:textId="77777777" w:rsidR="0047395F" w:rsidRPr="00FF685C" w:rsidRDefault="0047395F" w:rsidP="0047395F">
      <w:pPr>
        <w:pStyle w:val="BrowneClauseLevel2"/>
        <w:rPr>
          <w:b/>
          <w:bCs/>
        </w:rPr>
      </w:pPr>
      <w:r w:rsidRPr="00FF685C">
        <w:rPr>
          <w:b/>
          <w:bCs/>
        </w:rPr>
        <w:t>What it means for our pupils</w:t>
      </w:r>
    </w:p>
    <w:p w14:paraId="0EE3EFE0" w14:textId="3C20A707" w:rsidR="0047395F" w:rsidRDefault="00E563C7" w:rsidP="0047395F">
      <w:pPr>
        <w:pStyle w:val="BrowneClauseLevel3"/>
      </w:pPr>
      <w:r>
        <w:t>All our schools work</w:t>
      </w:r>
      <w:r w:rsidR="0047395F">
        <w:t xml:space="preserve"> with our local safeguarding partners to promote the welfare of children and protect them from harm. This includes providing a co-ordinated offer of early help when additional needs of children are identified</w:t>
      </w:r>
      <w:r w:rsidR="004275F2">
        <w:t>,</w:t>
      </w:r>
      <w:r w:rsidR="0047395F">
        <w:t xml:space="preserve"> and contributing to inter-agency plans</w:t>
      </w:r>
      <w:r w:rsidR="004275F2">
        <w:t>,</w:t>
      </w:r>
      <w:r w:rsidR="0047395F">
        <w:t xml:space="preserve"> which provide additional support to the child. It also includes contributing to broader, multi-agency strategic discussions about safeguarding children.</w:t>
      </w:r>
    </w:p>
    <w:p w14:paraId="59761F58" w14:textId="33B48B54" w:rsidR="0047395F" w:rsidRDefault="004275F2" w:rsidP="0047395F">
      <w:pPr>
        <w:pStyle w:val="BrowneClauseLevel3"/>
      </w:pPr>
      <w:r>
        <w:t>All</w:t>
      </w:r>
      <w:r w:rsidR="0047395F">
        <w:t xml:space="preserve"> our staff have an equal responsibility to act on any suspicion or disclosure that may indicate that a child is at risk of harm. Any pupils or staff involved in child protection or safeguarding issue will receive appropriate support. </w:t>
      </w:r>
    </w:p>
    <w:p w14:paraId="239D4AF0" w14:textId="2A4E8808" w:rsidR="0047395F" w:rsidRDefault="0047395F" w:rsidP="0047395F">
      <w:pPr>
        <w:pStyle w:val="BrowneClauseLevel3"/>
      </w:pPr>
      <w:r>
        <w:t xml:space="preserve">Our strong safeguarding culture ensures that we treat all pupils with respect and involve them in decisions that affect them. We encourage positive, </w:t>
      </w:r>
      <w:r w:rsidR="004275F2">
        <w:t>respectful,</w:t>
      </w:r>
      <w:r>
        <w:t xml:space="preserve"> and safe behaviour among pupils and we set a good example by conducting ourselves appropriately.</w:t>
      </w:r>
    </w:p>
    <w:p w14:paraId="6450961A" w14:textId="7F3DDD05" w:rsidR="0047395F" w:rsidRDefault="0047395F" w:rsidP="0047395F">
      <w:pPr>
        <w:pStyle w:val="BrowneClauseLevel3"/>
      </w:pPr>
      <w:r>
        <w:t xml:space="preserve">Identifying safeguarding and child protection concerns often begin with recognising changes in pupils’ attendance and/or behaviour and knowing that these changes may be signs of abuse, </w:t>
      </w:r>
      <w:r w:rsidR="004275F2">
        <w:t>neglect,</w:t>
      </w:r>
      <w:r>
        <w:t xml:space="preserve"> or exploitation. Challenging behaviour may be an indicator of abuse. </w:t>
      </w:r>
    </w:p>
    <w:p w14:paraId="029B5723" w14:textId="3051E0E5" w:rsidR="0047395F" w:rsidRDefault="004275F2" w:rsidP="0047395F">
      <w:pPr>
        <w:pStyle w:val="BrowneClauseLevel3"/>
      </w:pPr>
      <w:r>
        <w:t>All</w:t>
      </w:r>
      <w:r w:rsidR="0047395F">
        <w:t xml:space="preserve"> our staff will reassure children that their concerns and disclosures will be taken seriously</w:t>
      </w:r>
      <w:r>
        <w:t>,</w:t>
      </w:r>
      <w:r w:rsidR="0047395F">
        <w:t xml:space="preserve"> and that they will be supported and kept safe.</w:t>
      </w:r>
    </w:p>
    <w:p w14:paraId="57A4ADF7" w14:textId="77777777" w:rsidR="00AB0AB6" w:rsidRPr="00AB0AB6" w:rsidRDefault="00AB0AB6" w:rsidP="00AB0AB6">
      <w:pPr>
        <w:jc w:val="right"/>
      </w:pPr>
    </w:p>
    <w:p w14:paraId="1C6A9E94" w14:textId="77777777" w:rsidR="0047395F" w:rsidRDefault="0047395F" w:rsidP="00FF685C">
      <w:pPr>
        <w:pStyle w:val="BrowneHeadingLevel1"/>
      </w:pPr>
      <w:bookmarkStart w:id="2" w:name="_Toc235007126"/>
      <w:r>
        <w:lastRenderedPageBreak/>
        <w:t>Safeguarding legislation and guidance</w:t>
      </w:r>
      <w:bookmarkEnd w:id="2"/>
    </w:p>
    <w:p w14:paraId="41524479" w14:textId="77777777" w:rsidR="0047395F" w:rsidRDefault="0047395F" w:rsidP="00FF685C">
      <w:pPr>
        <w:pStyle w:val="BrowneClauseLevel2"/>
      </w:pPr>
      <w:r>
        <w:t xml:space="preserve">The following safeguarding legislation and guidance </w:t>
      </w:r>
      <w:proofErr w:type="gramStart"/>
      <w:r>
        <w:t>has</w:t>
      </w:r>
      <w:proofErr w:type="gramEnd"/>
      <w:r>
        <w:t xml:space="preserve"> been considered when drafting this policy: </w:t>
      </w:r>
    </w:p>
    <w:p w14:paraId="0C19A2FD" w14:textId="502D80B1" w:rsidR="0047395F" w:rsidRDefault="0047395F" w:rsidP="00FF685C">
      <w:pPr>
        <w:pStyle w:val="BrowneBulletLevel1"/>
        <w:tabs>
          <w:tab w:val="clear" w:pos="227"/>
          <w:tab w:val="num" w:pos="1080"/>
        </w:tabs>
        <w:ind w:left="1080" w:hanging="450"/>
      </w:pPr>
      <w:r>
        <w:t>Keeping Children Safe in Education (202</w:t>
      </w:r>
      <w:r w:rsidR="00FF685C">
        <w:t>6</w:t>
      </w:r>
      <w:r>
        <w:t xml:space="preserve">) </w:t>
      </w:r>
    </w:p>
    <w:p w14:paraId="4E8E6CE5" w14:textId="7CAED56C" w:rsidR="0047395F" w:rsidRDefault="0047395F" w:rsidP="00FF685C">
      <w:pPr>
        <w:pStyle w:val="BrowneBulletLevel1"/>
        <w:tabs>
          <w:tab w:val="clear" w:pos="227"/>
          <w:tab w:val="num" w:pos="1080"/>
        </w:tabs>
        <w:ind w:left="1080" w:hanging="450"/>
      </w:pPr>
      <w:r>
        <w:t>Working Together to Safeguarding Children (202</w:t>
      </w:r>
      <w:r w:rsidR="00FF685C">
        <w:t>6</w:t>
      </w:r>
      <w:r>
        <w:t xml:space="preserve">) </w:t>
      </w:r>
    </w:p>
    <w:p w14:paraId="48F474BE" w14:textId="77777777" w:rsidR="0047395F" w:rsidRDefault="0047395F" w:rsidP="00FF685C">
      <w:pPr>
        <w:pStyle w:val="BrowneBulletLevel1"/>
        <w:tabs>
          <w:tab w:val="clear" w:pos="227"/>
          <w:tab w:val="num" w:pos="1080"/>
        </w:tabs>
        <w:ind w:left="1080" w:hanging="450"/>
      </w:pPr>
      <w:r>
        <w:t>What to do if you’re worried a child is being abused (2015)</w:t>
      </w:r>
    </w:p>
    <w:p w14:paraId="652F77E9" w14:textId="77777777" w:rsidR="0047395F" w:rsidRDefault="0047395F" w:rsidP="00FF685C">
      <w:pPr>
        <w:pStyle w:val="BrowneBulletLevel1"/>
        <w:tabs>
          <w:tab w:val="clear" w:pos="227"/>
          <w:tab w:val="num" w:pos="1080"/>
        </w:tabs>
        <w:ind w:left="1080" w:hanging="450"/>
      </w:pPr>
      <w:r>
        <w:t>Prevent Duty guidance: Guidance for specified authorities in England and Wales (2023)</w:t>
      </w:r>
    </w:p>
    <w:p w14:paraId="69180C25" w14:textId="77777777" w:rsidR="0047395F" w:rsidRDefault="0047395F" w:rsidP="00FF685C">
      <w:pPr>
        <w:pStyle w:val="BrowneBulletLevel1"/>
        <w:tabs>
          <w:tab w:val="clear" w:pos="227"/>
          <w:tab w:val="num" w:pos="1080"/>
        </w:tabs>
        <w:ind w:left="1080" w:hanging="450"/>
      </w:pPr>
      <w:r>
        <w:t xml:space="preserve">The Teacher Standards 2012 </w:t>
      </w:r>
    </w:p>
    <w:p w14:paraId="5A96D3DD" w14:textId="77777777" w:rsidR="0047395F" w:rsidRDefault="0047395F" w:rsidP="00FF685C">
      <w:pPr>
        <w:pStyle w:val="BrowneBulletLevel1"/>
        <w:tabs>
          <w:tab w:val="clear" w:pos="227"/>
          <w:tab w:val="num" w:pos="1080"/>
        </w:tabs>
        <w:ind w:left="1080" w:hanging="450"/>
      </w:pPr>
      <w:r>
        <w:t>The Safeguarding Vulnerable Groups Act 2006</w:t>
      </w:r>
    </w:p>
    <w:p w14:paraId="674A98C1" w14:textId="77777777" w:rsidR="0047395F" w:rsidRDefault="0047395F" w:rsidP="00FF685C">
      <w:pPr>
        <w:pStyle w:val="BrowneBulletLevel1"/>
        <w:tabs>
          <w:tab w:val="clear" w:pos="227"/>
          <w:tab w:val="num" w:pos="1080"/>
        </w:tabs>
        <w:ind w:left="1080" w:hanging="450"/>
      </w:pPr>
      <w:r>
        <w:t xml:space="preserve">Section 157 of the Education Act 2002 </w:t>
      </w:r>
    </w:p>
    <w:p w14:paraId="33D30B4A" w14:textId="77777777" w:rsidR="0047395F" w:rsidRDefault="0047395F" w:rsidP="00FF685C">
      <w:pPr>
        <w:pStyle w:val="BrowneBulletLevel1"/>
        <w:tabs>
          <w:tab w:val="clear" w:pos="227"/>
          <w:tab w:val="num" w:pos="1080"/>
        </w:tabs>
        <w:ind w:left="1080" w:hanging="450"/>
      </w:pPr>
      <w:r>
        <w:t xml:space="preserve">The Education (Independent School Standards) Regulations 2014 </w:t>
      </w:r>
    </w:p>
    <w:p w14:paraId="4264F44B" w14:textId="77777777" w:rsidR="0047395F" w:rsidRDefault="0047395F" w:rsidP="00FF685C">
      <w:pPr>
        <w:pStyle w:val="BrowneBulletLevel1"/>
        <w:tabs>
          <w:tab w:val="clear" w:pos="227"/>
          <w:tab w:val="num" w:pos="1080"/>
        </w:tabs>
        <w:ind w:left="1080" w:hanging="450"/>
      </w:pPr>
      <w:r>
        <w:t>The Domestic Abuse Act 2021</w:t>
      </w:r>
    </w:p>
    <w:p w14:paraId="35FCB5FE" w14:textId="77777777" w:rsidR="0047395F" w:rsidRDefault="0047395F" w:rsidP="00FF685C">
      <w:pPr>
        <w:pStyle w:val="BrowneBulletLevel1"/>
        <w:tabs>
          <w:tab w:val="clear" w:pos="227"/>
          <w:tab w:val="num" w:pos="1080"/>
        </w:tabs>
        <w:ind w:left="1080" w:hanging="450"/>
      </w:pPr>
      <w:r>
        <w:t>PACE Code C 2019</w:t>
      </w:r>
    </w:p>
    <w:p w14:paraId="10DEAF9F" w14:textId="77777777" w:rsidR="0047395F" w:rsidRPr="0047395F" w:rsidRDefault="0047395F" w:rsidP="00C07834">
      <w:pPr>
        <w:pStyle w:val="BrowneBulletLevel1"/>
        <w:tabs>
          <w:tab w:val="clear" w:pos="227"/>
          <w:tab w:val="num" w:pos="1080"/>
        </w:tabs>
        <w:ind w:left="1080" w:hanging="450"/>
      </w:pPr>
      <w:r w:rsidRPr="0047395F">
        <w:t>Crime and Policing Act 2026</w:t>
      </w:r>
    </w:p>
    <w:p w14:paraId="5FB45F5A" w14:textId="004F2005" w:rsidR="000561BF" w:rsidRPr="00AB3CFD" w:rsidRDefault="0047395F" w:rsidP="00FF685C">
      <w:pPr>
        <w:pStyle w:val="BrowneBulletLevel1"/>
        <w:tabs>
          <w:tab w:val="clear" w:pos="227"/>
          <w:tab w:val="num" w:pos="1080"/>
        </w:tabs>
        <w:ind w:left="1080" w:hanging="450"/>
      </w:pPr>
      <w:r w:rsidRPr="00AB3CFD">
        <w:t>Statutory Framework for the Early Years Foundation Stage (EYFS)</w:t>
      </w:r>
    </w:p>
    <w:p w14:paraId="7319950F" w14:textId="1D5DCF33" w:rsidR="0047395F" w:rsidRPr="00AB3CFD" w:rsidRDefault="0047395F" w:rsidP="0047395F">
      <w:pPr>
        <w:pStyle w:val="BrowneHeadingLevel1"/>
      </w:pPr>
      <w:bookmarkStart w:id="3" w:name="_Toc235007127"/>
      <w:r w:rsidRPr="00AB3CFD">
        <w:t>Roles and responsibilities</w:t>
      </w:r>
      <w:bookmarkEnd w:id="3"/>
    </w:p>
    <w:tbl>
      <w:tblPr>
        <w:tblW w:w="0" w:type="auto"/>
        <w:tblInd w:w="720" w:type="dxa"/>
        <w:tblLook w:val="04A0" w:firstRow="1" w:lastRow="0" w:firstColumn="1" w:lastColumn="0" w:noHBand="0" w:noVBand="1"/>
      </w:tblPr>
      <w:tblGrid>
        <w:gridCol w:w="8306"/>
      </w:tblGrid>
      <w:tr w:rsidR="00FF685C" w:rsidRPr="00AB3CFD" w14:paraId="788350CC" w14:textId="77777777" w:rsidTr="00257BC8">
        <w:tc>
          <w:tcPr>
            <w:tcW w:w="9242" w:type="dxa"/>
          </w:tcPr>
          <w:p w14:paraId="587B39DB" w14:textId="2754FADB" w:rsidR="00FF685C" w:rsidRPr="00AB3CFD" w:rsidRDefault="00FF685C" w:rsidP="00FF685C">
            <w:pPr>
              <w:spacing w:after="240" w:line="240" w:lineRule="auto"/>
              <w:jc w:val="both"/>
              <w:rPr>
                <w:rFonts w:eastAsia="Trebuchet MS" w:cs="Arial"/>
                <w:b/>
              </w:rPr>
            </w:pPr>
            <w:r w:rsidRPr="00AB3CFD">
              <w:rPr>
                <w:rFonts w:eastAsia="Trebuchet MS" w:cs="Arial"/>
                <w:b/>
              </w:rPr>
              <w:t xml:space="preserve">The </w:t>
            </w:r>
            <w:r w:rsidR="004275F2" w:rsidRPr="00AB3CFD">
              <w:rPr>
                <w:rFonts w:eastAsia="Trebuchet MS" w:cs="Arial"/>
                <w:b/>
              </w:rPr>
              <w:t xml:space="preserve">designated safeguarding lead </w:t>
            </w:r>
            <w:r w:rsidRPr="00AB3CFD">
              <w:rPr>
                <w:rFonts w:eastAsia="Trebuchet MS" w:cs="Arial"/>
                <w:b/>
              </w:rPr>
              <w:t xml:space="preserve">(DSL) </w:t>
            </w:r>
            <w:proofErr w:type="gramStart"/>
            <w:r w:rsidRPr="00AB3CFD">
              <w:rPr>
                <w:rFonts w:eastAsia="Trebuchet MS" w:cs="Arial"/>
                <w:b/>
              </w:rPr>
              <w:t>is:</w:t>
            </w:r>
            <w:proofErr w:type="gramEnd"/>
            <w:r w:rsidR="00CA11EF" w:rsidRPr="00AB3CFD">
              <w:rPr>
                <w:rFonts w:eastAsia="Trebuchet MS" w:cs="Arial"/>
                <w:b/>
              </w:rPr>
              <w:t xml:space="preserve"> Karin Shields</w:t>
            </w:r>
          </w:p>
          <w:p w14:paraId="6CEA9554" w14:textId="606063C5" w:rsidR="00307E45" w:rsidRPr="00AB3CFD" w:rsidRDefault="00FF685C" w:rsidP="00FF685C">
            <w:pPr>
              <w:spacing w:after="240" w:line="240" w:lineRule="auto"/>
              <w:jc w:val="both"/>
              <w:rPr>
                <w:rFonts w:eastAsia="Trebuchet MS" w:cs="Arial"/>
              </w:rPr>
            </w:pPr>
            <w:r w:rsidRPr="00AB3CFD">
              <w:rPr>
                <w:rFonts w:eastAsia="Trebuchet MS" w:cs="Arial"/>
              </w:rPr>
              <w:t>email:</w:t>
            </w:r>
            <w:r w:rsidR="00CA11EF" w:rsidRPr="00AB3CFD">
              <w:rPr>
                <w:rFonts w:eastAsia="Trebuchet MS" w:cs="Arial"/>
              </w:rPr>
              <w:t xml:space="preserve"> </w:t>
            </w:r>
            <w:hyperlink r:id="rId16" w:history="1">
              <w:r w:rsidR="00CA11EF" w:rsidRPr="00AB3CFD">
                <w:rPr>
                  <w:rStyle w:val="Hyperlink"/>
                  <w:rFonts w:eastAsia="Trebuchet MS" w:cs="Arial"/>
                </w:rPr>
                <w:t>karin.shields@st-laurence.derbyshire.sch.uk</w:t>
              </w:r>
            </w:hyperlink>
            <w:r w:rsidR="00CA11EF" w:rsidRPr="00AB3CFD">
              <w:rPr>
                <w:rFonts w:eastAsia="Trebuchet MS" w:cs="Arial"/>
              </w:rPr>
              <w:t xml:space="preserve"> </w:t>
            </w:r>
          </w:p>
          <w:p w14:paraId="39E7465E" w14:textId="7C8EC6FA" w:rsidR="00FF685C" w:rsidRPr="00AB3CFD" w:rsidRDefault="00FF685C" w:rsidP="00FF685C">
            <w:pPr>
              <w:spacing w:after="240" w:line="240" w:lineRule="auto"/>
              <w:jc w:val="both"/>
              <w:rPr>
                <w:rFonts w:eastAsia="Trebuchet MS" w:cs="Arial"/>
                <w:u w:val="dotted"/>
              </w:rPr>
            </w:pPr>
            <w:r w:rsidRPr="00AB3CFD">
              <w:rPr>
                <w:rFonts w:eastAsia="Trebuchet MS" w:cs="Arial"/>
              </w:rPr>
              <w:t xml:space="preserve">Tel: </w:t>
            </w:r>
            <w:r w:rsidR="00CA11EF" w:rsidRPr="00AB3CFD">
              <w:rPr>
                <w:rFonts w:eastAsia="Trebuchet MS" w:cs="Arial"/>
              </w:rPr>
              <w:t>01159728469</w:t>
            </w:r>
          </w:p>
        </w:tc>
      </w:tr>
      <w:tr w:rsidR="00FF685C" w:rsidRPr="00AB3CFD" w14:paraId="227D9817" w14:textId="77777777" w:rsidTr="00257BC8">
        <w:tc>
          <w:tcPr>
            <w:tcW w:w="9242" w:type="dxa"/>
          </w:tcPr>
          <w:p w14:paraId="60BF9B57" w14:textId="7AB6735E" w:rsidR="00FF685C" w:rsidRPr="00AB3CFD" w:rsidRDefault="00FF685C" w:rsidP="00FF685C">
            <w:pPr>
              <w:spacing w:after="240" w:line="240" w:lineRule="auto"/>
              <w:jc w:val="both"/>
              <w:rPr>
                <w:rFonts w:eastAsia="Trebuchet MS" w:cs="Arial"/>
                <w:b/>
              </w:rPr>
            </w:pPr>
            <w:r w:rsidRPr="00AB3CFD">
              <w:rPr>
                <w:rFonts w:eastAsia="Trebuchet MS" w:cs="Arial"/>
                <w:b/>
              </w:rPr>
              <w:t xml:space="preserve">The </w:t>
            </w:r>
            <w:r w:rsidR="004275F2" w:rsidRPr="00AB3CFD">
              <w:rPr>
                <w:rFonts w:eastAsia="Trebuchet MS" w:cs="Arial"/>
                <w:b/>
              </w:rPr>
              <w:t xml:space="preserve">deputy </w:t>
            </w:r>
            <w:r w:rsidRPr="00AB3CFD">
              <w:rPr>
                <w:rFonts w:eastAsia="Trebuchet MS" w:cs="Arial"/>
                <w:b/>
              </w:rPr>
              <w:t>DSL(s) is/</w:t>
            </w:r>
            <w:proofErr w:type="gramStart"/>
            <w:r w:rsidRPr="00AB3CFD">
              <w:rPr>
                <w:rFonts w:eastAsia="Trebuchet MS" w:cs="Arial"/>
                <w:b/>
              </w:rPr>
              <w:t>are:</w:t>
            </w:r>
            <w:proofErr w:type="gramEnd"/>
            <w:r w:rsidR="00CA11EF" w:rsidRPr="00AB3CFD">
              <w:rPr>
                <w:rFonts w:eastAsia="Trebuchet MS" w:cs="Arial"/>
                <w:b/>
              </w:rPr>
              <w:t xml:space="preserve"> Peter Hallam/Kate Thomasson/Sam Ross</w:t>
            </w:r>
          </w:p>
          <w:p w14:paraId="0763CF7F" w14:textId="290B9CD2" w:rsidR="00CA11EF" w:rsidRPr="00AB3CFD" w:rsidRDefault="00307E45" w:rsidP="00CA11EF">
            <w:pPr>
              <w:spacing w:after="240" w:line="240" w:lineRule="auto"/>
              <w:jc w:val="both"/>
              <w:rPr>
                <w:rFonts w:eastAsia="Trebuchet MS" w:cs="Arial"/>
              </w:rPr>
            </w:pPr>
            <w:r w:rsidRPr="00AB3CFD">
              <w:rPr>
                <w:rFonts w:eastAsia="Trebuchet MS" w:cs="Arial"/>
              </w:rPr>
              <w:t>email:</w:t>
            </w:r>
            <w:r w:rsidR="00CA11EF" w:rsidRPr="00AB3CFD">
              <w:rPr>
                <w:rFonts w:eastAsia="Trebuchet MS" w:cs="Arial"/>
              </w:rPr>
              <w:t xml:space="preserve"> </w:t>
            </w:r>
            <w:hyperlink r:id="rId17" w:history="1">
              <w:r w:rsidR="00CA11EF" w:rsidRPr="00AB3CFD">
                <w:rPr>
                  <w:rStyle w:val="Hyperlink"/>
                  <w:rFonts w:eastAsia="Trebuchet MS" w:cs="Arial"/>
                </w:rPr>
                <w:t>peter.hallam</w:t>
              </w:r>
              <w:r w:rsidR="00CA11EF" w:rsidRPr="00AB3CFD">
                <w:rPr>
                  <w:rStyle w:val="Hyperlink"/>
                  <w:rFonts w:eastAsia="Trebuchet MS" w:cs="Arial"/>
                </w:rPr>
                <w:t>@st-laurence.derbyshire.sch.uk</w:t>
              </w:r>
            </w:hyperlink>
          </w:p>
          <w:p w14:paraId="14C08602" w14:textId="46321171" w:rsidR="00CA11EF" w:rsidRPr="00AB3CFD" w:rsidRDefault="00CA11EF" w:rsidP="00CA11EF">
            <w:pPr>
              <w:spacing w:after="240" w:line="240" w:lineRule="auto"/>
              <w:jc w:val="both"/>
              <w:rPr>
                <w:rFonts w:eastAsia="Trebuchet MS" w:cs="Arial"/>
              </w:rPr>
            </w:pPr>
            <w:hyperlink r:id="rId18" w:history="1">
              <w:r w:rsidRPr="00AB3CFD">
                <w:rPr>
                  <w:rStyle w:val="Hyperlink"/>
                  <w:rFonts w:eastAsia="Trebuchet MS" w:cs="Arial"/>
                </w:rPr>
                <w:t>kate.Thomasson</w:t>
              </w:r>
              <w:r w:rsidRPr="00AB3CFD">
                <w:rPr>
                  <w:rStyle w:val="Hyperlink"/>
                  <w:rFonts w:eastAsia="Trebuchet MS" w:cs="Arial"/>
                </w:rPr>
                <w:t>@st-laurence.derbyshire.sch.uk</w:t>
              </w:r>
            </w:hyperlink>
            <w:r w:rsidRPr="00AB3CFD">
              <w:rPr>
                <w:rFonts w:eastAsia="Trebuchet MS" w:cs="Arial"/>
              </w:rPr>
              <w:t xml:space="preserve"> </w:t>
            </w:r>
          </w:p>
          <w:p w14:paraId="7B9996CD" w14:textId="1385A692" w:rsidR="00CA11EF" w:rsidRPr="00AB3CFD" w:rsidRDefault="00CA11EF" w:rsidP="00CA11EF">
            <w:pPr>
              <w:spacing w:after="240" w:line="240" w:lineRule="auto"/>
              <w:jc w:val="both"/>
              <w:rPr>
                <w:rFonts w:eastAsia="Trebuchet MS" w:cs="Arial"/>
              </w:rPr>
            </w:pPr>
            <w:hyperlink r:id="rId19" w:history="1">
              <w:r w:rsidRPr="00AB3CFD">
                <w:rPr>
                  <w:rStyle w:val="Hyperlink"/>
                  <w:rFonts w:eastAsia="Trebuchet MS" w:cs="Arial"/>
                </w:rPr>
                <w:t>sam.ross</w:t>
              </w:r>
              <w:r w:rsidRPr="00AB3CFD">
                <w:rPr>
                  <w:rStyle w:val="Hyperlink"/>
                  <w:rFonts w:eastAsia="Trebuchet MS" w:cs="Arial"/>
                </w:rPr>
                <w:t>@st-laurence.derbyshire.sch.uk</w:t>
              </w:r>
            </w:hyperlink>
            <w:r w:rsidRPr="00AB3CFD">
              <w:rPr>
                <w:rFonts w:eastAsia="Trebuchet MS" w:cs="Arial"/>
              </w:rPr>
              <w:t xml:space="preserve"> </w:t>
            </w:r>
          </w:p>
          <w:p w14:paraId="7839C8AA" w14:textId="1B1BED6B" w:rsidR="00307E45" w:rsidRPr="00AB3CFD" w:rsidRDefault="00CA11EF" w:rsidP="00CA11EF">
            <w:pPr>
              <w:spacing w:after="240" w:line="240" w:lineRule="auto"/>
              <w:jc w:val="both"/>
              <w:rPr>
                <w:rFonts w:eastAsia="Trebuchet MS" w:cs="Arial"/>
              </w:rPr>
            </w:pPr>
            <w:r w:rsidRPr="00AB3CFD">
              <w:rPr>
                <w:rFonts w:eastAsia="Trebuchet MS" w:cs="Arial"/>
              </w:rPr>
              <w:t>Tel: 01159728469</w:t>
            </w:r>
          </w:p>
          <w:p w14:paraId="61415598" w14:textId="02C5896D" w:rsidR="00FF685C" w:rsidRPr="00AB3CFD" w:rsidRDefault="00FF685C" w:rsidP="00FF685C">
            <w:pPr>
              <w:spacing w:after="240" w:line="240" w:lineRule="auto"/>
              <w:jc w:val="both"/>
              <w:rPr>
                <w:rFonts w:eastAsia="Trebuchet MS" w:cs="Arial"/>
              </w:rPr>
            </w:pPr>
          </w:p>
        </w:tc>
      </w:tr>
      <w:tr w:rsidR="00FF685C" w:rsidRPr="00AB3CFD" w14:paraId="1636DC6E" w14:textId="77777777" w:rsidTr="00257BC8">
        <w:tc>
          <w:tcPr>
            <w:tcW w:w="9242" w:type="dxa"/>
          </w:tcPr>
          <w:p w14:paraId="47406519" w14:textId="733E48A9" w:rsidR="00FF685C" w:rsidRPr="00AB3CFD" w:rsidRDefault="00FF685C" w:rsidP="00FF685C">
            <w:pPr>
              <w:spacing w:after="240" w:line="240" w:lineRule="auto"/>
              <w:jc w:val="both"/>
              <w:rPr>
                <w:rFonts w:eastAsia="Trebuchet MS" w:cs="Arial"/>
                <w:b/>
              </w:rPr>
            </w:pPr>
            <w:r w:rsidRPr="00AB3CFD">
              <w:rPr>
                <w:rFonts w:eastAsia="Trebuchet MS" w:cs="Arial"/>
                <w:b/>
              </w:rPr>
              <w:t xml:space="preserve">The </w:t>
            </w:r>
            <w:r w:rsidR="003D0E32" w:rsidRPr="00AB3CFD">
              <w:rPr>
                <w:b/>
                <w:bCs/>
              </w:rPr>
              <w:t>safeguarding link local trust committee member</w:t>
            </w:r>
            <w:r w:rsidR="003D0E32" w:rsidRPr="00AB3CFD">
              <w:rPr>
                <w:rFonts w:eastAsia="Trebuchet MS" w:cs="Arial"/>
                <w:b/>
              </w:rPr>
              <w:t xml:space="preserve"> </w:t>
            </w:r>
            <w:proofErr w:type="gramStart"/>
            <w:r w:rsidRPr="00AB3CFD">
              <w:rPr>
                <w:rFonts w:eastAsia="Trebuchet MS" w:cs="Arial"/>
                <w:b/>
              </w:rPr>
              <w:t>is:</w:t>
            </w:r>
            <w:proofErr w:type="gramEnd"/>
            <w:r w:rsidR="00CA11EF" w:rsidRPr="00AB3CFD">
              <w:rPr>
                <w:rFonts w:eastAsia="Trebuchet MS" w:cs="Arial"/>
                <w:b/>
              </w:rPr>
              <w:t xml:space="preserve"> Al</w:t>
            </w:r>
            <w:r w:rsidR="00AB3CFD" w:rsidRPr="00AB3CFD">
              <w:rPr>
                <w:rFonts w:eastAsia="Trebuchet MS" w:cs="Arial"/>
                <w:b/>
              </w:rPr>
              <w:t>istair Langton</w:t>
            </w:r>
          </w:p>
          <w:p w14:paraId="1FF068A8" w14:textId="77777777" w:rsidR="00AB3CFD" w:rsidRPr="00AB3CFD" w:rsidRDefault="00FF685C" w:rsidP="00AB3CFD">
            <w:pPr>
              <w:spacing w:after="240" w:line="240" w:lineRule="auto"/>
              <w:jc w:val="both"/>
              <w:rPr>
                <w:rFonts w:eastAsia="Trebuchet MS" w:cs="Arial"/>
              </w:rPr>
            </w:pPr>
            <w:proofErr w:type="gramStart"/>
            <w:r w:rsidRPr="00AB3CFD">
              <w:rPr>
                <w:rFonts w:eastAsia="Trebuchet MS" w:cs="Arial"/>
              </w:rPr>
              <w:t>email:</w:t>
            </w:r>
            <w:r w:rsidR="00AB3CFD" w:rsidRPr="00AB3CFD">
              <w:rPr>
                <w:rFonts w:eastAsia="Trebuchet MS" w:cs="Arial"/>
              </w:rPr>
              <w:t>Alistair.langton</w:t>
            </w:r>
            <w:r w:rsidR="00AB3CFD" w:rsidRPr="00AB3CFD">
              <w:rPr>
                <w:rFonts w:eastAsia="Trebuchet MS" w:cs="Arial"/>
              </w:rPr>
              <w:t>@st-laurence.derbyshire.sch.uk</w:t>
            </w:r>
            <w:proofErr w:type="gramEnd"/>
          </w:p>
          <w:p w14:paraId="47AE922F" w14:textId="64EBAC67" w:rsidR="00307E45" w:rsidRPr="00AB3CFD" w:rsidRDefault="00307E45" w:rsidP="00FF685C">
            <w:pPr>
              <w:spacing w:after="240" w:line="240" w:lineRule="auto"/>
              <w:jc w:val="both"/>
              <w:rPr>
                <w:rFonts w:eastAsia="Trebuchet MS" w:cs="Arial"/>
              </w:rPr>
            </w:pPr>
          </w:p>
          <w:p w14:paraId="5DFDB69C" w14:textId="77777777" w:rsidR="00307E45" w:rsidRPr="00AB3CFD" w:rsidRDefault="00307E45" w:rsidP="00FF685C">
            <w:pPr>
              <w:spacing w:after="240" w:line="240" w:lineRule="auto"/>
              <w:jc w:val="both"/>
              <w:rPr>
                <w:rFonts w:eastAsia="Trebuchet MS" w:cs="Arial"/>
                <w:u w:val="dotted"/>
              </w:rPr>
            </w:pPr>
          </w:p>
          <w:p w14:paraId="4131C053" w14:textId="77777777" w:rsidR="00307E45" w:rsidRPr="00AB3CFD" w:rsidRDefault="00307E45" w:rsidP="00FF685C">
            <w:pPr>
              <w:spacing w:after="240" w:line="240" w:lineRule="auto"/>
              <w:jc w:val="both"/>
              <w:rPr>
                <w:rFonts w:eastAsia="Trebuchet MS" w:cs="Arial"/>
                <w:u w:val="dotted"/>
              </w:rPr>
            </w:pPr>
          </w:p>
          <w:p w14:paraId="403D9982" w14:textId="0F2AE89F" w:rsidR="00307E45" w:rsidRPr="00AB3CFD" w:rsidRDefault="00307E45" w:rsidP="00FF685C">
            <w:pPr>
              <w:spacing w:after="240" w:line="240" w:lineRule="auto"/>
              <w:jc w:val="both"/>
              <w:rPr>
                <w:rFonts w:eastAsia="Trebuchet MS" w:cs="Arial"/>
              </w:rPr>
            </w:pPr>
          </w:p>
        </w:tc>
      </w:tr>
      <w:tr w:rsidR="00FF685C" w:rsidRPr="00555FC6" w14:paraId="079D206C" w14:textId="77777777" w:rsidTr="00257BC8">
        <w:tc>
          <w:tcPr>
            <w:tcW w:w="9242" w:type="dxa"/>
          </w:tcPr>
          <w:p w14:paraId="51B33762" w14:textId="64DB608E" w:rsidR="00FF685C" w:rsidRPr="00AB3CFD" w:rsidRDefault="00FF685C" w:rsidP="00FF685C">
            <w:pPr>
              <w:spacing w:after="240" w:line="240" w:lineRule="auto"/>
              <w:jc w:val="both"/>
              <w:rPr>
                <w:rFonts w:eastAsia="Trebuchet MS" w:cs="Arial"/>
                <w:b/>
              </w:rPr>
            </w:pPr>
            <w:r w:rsidRPr="00AB3CFD">
              <w:rPr>
                <w:rFonts w:eastAsia="Trebuchet MS" w:cs="Arial"/>
                <w:b/>
              </w:rPr>
              <w:lastRenderedPageBreak/>
              <w:t xml:space="preserve">The headteacher </w:t>
            </w:r>
            <w:proofErr w:type="gramStart"/>
            <w:r w:rsidRPr="00AB3CFD">
              <w:rPr>
                <w:rFonts w:eastAsia="Trebuchet MS" w:cs="Arial"/>
                <w:b/>
              </w:rPr>
              <w:t>is:</w:t>
            </w:r>
            <w:proofErr w:type="gramEnd"/>
            <w:r w:rsidR="00AB3CFD" w:rsidRPr="00AB3CFD">
              <w:rPr>
                <w:rFonts w:eastAsia="Trebuchet MS" w:cs="Arial"/>
                <w:b/>
              </w:rPr>
              <w:t xml:space="preserve"> Karin Shields</w:t>
            </w:r>
          </w:p>
          <w:p w14:paraId="6774EBAF" w14:textId="77777777" w:rsidR="00AB3CFD" w:rsidRPr="00AB3CFD" w:rsidRDefault="00AB3CFD" w:rsidP="00AB3CFD">
            <w:pPr>
              <w:spacing w:after="240" w:line="240" w:lineRule="auto"/>
              <w:jc w:val="both"/>
              <w:rPr>
                <w:rFonts w:eastAsia="Trebuchet MS" w:cs="Arial"/>
              </w:rPr>
            </w:pPr>
            <w:r w:rsidRPr="00AB3CFD">
              <w:rPr>
                <w:rFonts w:eastAsia="Trebuchet MS" w:cs="Arial"/>
              </w:rPr>
              <w:t xml:space="preserve">email: </w:t>
            </w:r>
            <w:hyperlink r:id="rId20" w:history="1">
              <w:r w:rsidRPr="00AB3CFD">
                <w:rPr>
                  <w:rStyle w:val="Hyperlink"/>
                  <w:rFonts w:eastAsia="Trebuchet MS" w:cs="Arial"/>
                </w:rPr>
                <w:t>karin.shields@st-laurence.derbyshire.sch.uk</w:t>
              </w:r>
            </w:hyperlink>
            <w:r w:rsidRPr="00AB3CFD">
              <w:rPr>
                <w:rFonts w:eastAsia="Trebuchet MS" w:cs="Arial"/>
              </w:rPr>
              <w:t xml:space="preserve"> </w:t>
            </w:r>
          </w:p>
          <w:p w14:paraId="72314766" w14:textId="77777777" w:rsidR="00AB3CFD" w:rsidRPr="00AB3CFD" w:rsidRDefault="00AB3CFD" w:rsidP="00AB3CFD">
            <w:pPr>
              <w:spacing w:after="240" w:line="240" w:lineRule="auto"/>
              <w:jc w:val="both"/>
              <w:rPr>
                <w:rFonts w:eastAsia="Trebuchet MS" w:cs="Arial"/>
              </w:rPr>
            </w:pPr>
            <w:r w:rsidRPr="00AB3CFD">
              <w:rPr>
                <w:rFonts w:eastAsia="Trebuchet MS" w:cs="Arial"/>
              </w:rPr>
              <w:t>Tel: 01159728469</w:t>
            </w:r>
          </w:p>
          <w:p w14:paraId="74A84C2E" w14:textId="5E22A56E" w:rsidR="00964E2E" w:rsidRPr="00AB3CFD" w:rsidRDefault="00964E2E" w:rsidP="00AB3CFD">
            <w:pPr>
              <w:spacing w:after="240" w:line="240" w:lineRule="auto"/>
              <w:jc w:val="both"/>
              <w:rPr>
                <w:rFonts w:eastAsia="Trebuchet MS" w:cs="Arial"/>
                <w:b/>
                <w:bCs/>
                <w:u w:val="dotted"/>
              </w:rPr>
            </w:pPr>
            <w:r w:rsidRPr="00AB3CFD">
              <w:rPr>
                <w:rFonts w:eastAsia="Trebuchet MS" w:cs="Arial"/>
                <w:b/>
                <w:bCs/>
                <w:u w:val="dotted"/>
              </w:rPr>
              <w:t xml:space="preserve">The designated teacher </w:t>
            </w:r>
            <w:proofErr w:type="gramStart"/>
            <w:r w:rsidRPr="00AB3CFD">
              <w:rPr>
                <w:rFonts w:eastAsia="Trebuchet MS" w:cs="Arial"/>
                <w:b/>
                <w:bCs/>
                <w:u w:val="dotted"/>
              </w:rPr>
              <w:t>is:</w:t>
            </w:r>
            <w:proofErr w:type="gramEnd"/>
            <w:r w:rsidR="00AB3CFD" w:rsidRPr="00AB3CFD">
              <w:rPr>
                <w:rFonts w:eastAsia="Trebuchet MS" w:cs="Arial"/>
                <w:b/>
                <w:bCs/>
                <w:u w:val="dotted"/>
              </w:rPr>
              <w:t xml:space="preserve"> Peter Hallam</w:t>
            </w:r>
          </w:p>
          <w:p w14:paraId="73FAF5FE" w14:textId="30C45C6D" w:rsidR="00964E2E" w:rsidRPr="00AB3CFD" w:rsidRDefault="00964E2E" w:rsidP="00964E2E">
            <w:pPr>
              <w:spacing w:after="240" w:line="240" w:lineRule="auto"/>
              <w:jc w:val="both"/>
              <w:rPr>
                <w:rFonts w:eastAsia="Trebuchet MS" w:cs="Arial"/>
              </w:rPr>
            </w:pPr>
            <w:r w:rsidRPr="00AB3CFD">
              <w:rPr>
                <w:rFonts w:eastAsia="Trebuchet MS" w:cs="Arial"/>
                <w:u w:val="dotted"/>
              </w:rPr>
              <w:t>email:</w:t>
            </w:r>
            <w:r w:rsidR="00AB3CFD" w:rsidRPr="00AB3CFD">
              <w:rPr>
                <w:rFonts w:eastAsia="Trebuchet MS" w:cs="Arial"/>
              </w:rPr>
              <w:t xml:space="preserve"> </w:t>
            </w:r>
            <w:hyperlink r:id="rId21" w:history="1">
              <w:r w:rsidR="00AB3CFD" w:rsidRPr="00AB3CFD">
                <w:rPr>
                  <w:rStyle w:val="Hyperlink"/>
                  <w:rFonts w:eastAsia="Trebuchet MS" w:cs="Arial"/>
                </w:rPr>
                <w:t>peter.hallam@st-laurence.derbyshire.sch.uk</w:t>
              </w:r>
            </w:hyperlink>
          </w:p>
          <w:p w14:paraId="60C6460A" w14:textId="2A843C18" w:rsidR="00964E2E" w:rsidRPr="00AB3CFD" w:rsidRDefault="00964E2E" w:rsidP="00964E2E">
            <w:pPr>
              <w:spacing w:after="240" w:line="240" w:lineRule="auto"/>
              <w:jc w:val="both"/>
              <w:rPr>
                <w:rFonts w:eastAsia="Trebuchet MS" w:cs="Arial"/>
                <w:u w:val="dotted"/>
              </w:rPr>
            </w:pPr>
            <w:r w:rsidRPr="00AB3CFD">
              <w:rPr>
                <w:rFonts w:eastAsia="Trebuchet MS" w:cs="Arial"/>
                <w:u w:val="dotted"/>
              </w:rPr>
              <w:t>Tel:</w:t>
            </w:r>
            <w:r w:rsidR="00AB3CFD" w:rsidRPr="00AB3CFD">
              <w:rPr>
                <w:rFonts w:eastAsia="Trebuchet MS" w:cs="Arial"/>
                <w:u w:val="dotted"/>
              </w:rPr>
              <w:t>01159728469</w:t>
            </w:r>
          </w:p>
          <w:tbl>
            <w:tblPr>
              <w:tblW w:w="0" w:type="auto"/>
              <w:tblLook w:val="04A0" w:firstRow="1" w:lastRow="0" w:firstColumn="1" w:lastColumn="0" w:noHBand="0" w:noVBand="1"/>
            </w:tblPr>
            <w:tblGrid>
              <w:gridCol w:w="7370"/>
            </w:tblGrid>
            <w:tr w:rsidR="00C77BA9" w:rsidRPr="00AB3CFD" w14:paraId="0099415B" w14:textId="77777777" w:rsidTr="00C77BA9">
              <w:tc>
                <w:tcPr>
                  <w:tcW w:w="7370" w:type="dxa"/>
                </w:tcPr>
                <w:p w14:paraId="5E59D7EF" w14:textId="3E508EBA" w:rsidR="00C77BA9" w:rsidRPr="00AB3CFD" w:rsidRDefault="00C77BA9" w:rsidP="00C77BA9">
                  <w:pPr>
                    <w:spacing w:after="240" w:line="240" w:lineRule="auto"/>
                    <w:jc w:val="both"/>
                    <w:rPr>
                      <w:rFonts w:eastAsia="Trebuchet MS" w:cs="Arial"/>
                      <w:b/>
                    </w:rPr>
                  </w:pPr>
                  <w:r w:rsidRPr="00AB3CFD">
                    <w:rPr>
                      <w:rFonts w:eastAsia="Trebuchet MS" w:cs="Arial"/>
                      <w:b/>
                    </w:rPr>
                    <w:t xml:space="preserve">The </w:t>
                  </w:r>
                  <w:r w:rsidR="00661595" w:rsidRPr="00AB3CFD">
                    <w:rPr>
                      <w:rFonts w:eastAsia="Trebuchet MS" w:cs="Arial"/>
                      <w:b/>
                    </w:rPr>
                    <w:t>T</w:t>
                  </w:r>
                  <w:r w:rsidRPr="00AB3CFD">
                    <w:rPr>
                      <w:rFonts w:eastAsia="Trebuchet MS" w:cs="Arial"/>
                      <w:b/>
                    </w:rPr>
                    <w:t xml:space="preserve">rust safeguarding lead </w:t>
                  </w:r>
                  <w:proofErr w:type="gramStart"/>
                  <w:r w:rsidRPr="00AB3CFD">
                    <w:rPr>
                      <w:rFonts w:eastAsia="Trebuchet MS" w:cs="Arial"/>
                      <w:b/>
                    </w:rPr>
                    <w:t>is:</w:t>
                  </w:r>
                  <w:proofErr w:type="gramEnd"/>
                  <w:r w:rsidRPr="00AB3CFD">
                    <w:rPr>
                      <w:rFonts w:eastAsia="Trebuchet MS" w:cs="Arial"/>
                      <w:b/>
                    </w:rPr>
                    <w:t xml:space="preserve"> Heather Hogg</w:t>
                  </w:r>
                </w:p>
                <w:p w14:paraId="316704CC" w14:textId="77777777" w:rsidR="00661595" w:rsidRPr="00AB3CFD" w:rsidRDefault="00C77BA9" w:rsidP="00C77BA9">
                  <w:pPr>
                    <w:spacing w:after="240" w:line="240" w:lineRule="auto"/>
                    <w:jc w:val="both"/>
                    <w:rPr>
                      <w:rFonts w:eastAsia="Trebuchet MS" w:cs="Arial"/>
                      <w:u w:val="dotted"/>
                    </w:rPr>
                  </w:pPr>
                  <w:r w:rsidRPr="00AB3CFD">
                    <w:rPr>
                      <w:rFonts w:eastAsia="Trebuchet MS" w:cs="Arial"/>
                    </w:rPr>
                    <w:t xml:space="preserve">Contact details: email: </w:t>
                  </w:r>
                  <w:hyperlink r:id="rId22" w:history="1">
                    <w:r w:rsidR="00984599" w:rsidRPr="00AB3CFD">
                      <w:rPr>
                        <w:rStyle w:val="Hyperlink"/>
                        <w:rFonts w:eastAsia="Trebuchet MS" w:cs="Arial"/>
                      </w:rPr>
                      <w:t>heather.hogg@ddat.org.uk</w:t>
                    </w:r>
                  </w:hyperlink>
                  <w:r w:rsidR="005C7F61" w:rsidRPr="00AB3CFD">
                    <w:rPr>
                      <w:rFonts w:eastAsia="Trebuchet MS" w:cs="Arial"/>
                      <w:u w:val="dotted"/>
                    </w:rPr>
                    <w:t xml:space="preserve"> </w:t>
                  </w:r>
                </w:p>
                <w:p w14:paraId="0654DC6F" w14:textId="22946157" w:rsidR="00C77BA9" w:rsidRPr="00AB3CFD" w:rsidRDefault="00C77BA9" w:rsidP="00C77BA9">
                  <w:pPr>
                    <w:spacing w:after="240" w:line="240" w:lineRule="auto"/>
                    <w:jc w:val="both"/>
                    <w:rPr>
                      <w:rFonts w:eastAsia="Trebuchet MS" w:cs="Arial"/>
                      <w:u w:val="dotted"/>
                    </w:rPr>
                  </w:pPr>
                  <w:r w:rsidRPr="00AB3CFD">
                    <w:rPr>
                      <w:rFonts w:eastAsia="Trebuchet MS" w:cs="Arial"/>
                    </w:rPr>
                    <w:t>Tel</w:t>
                  </w:r>
                  <w:r w:rsidR="00984599" w:rsidRPr="00AB3CFD">
                    <w:rPr>
                      <w:rFonts w:eastAsia="Trebuchet MS" w:cs="Arial"/>
                    </w:rPr>
                    <w:t>: 07564 077978</w:t>
                  </w:r>
                </w:p>
              </w:tc>
            </w:tr>
            <w:tr w:rsidR="00C77BA9" w:rsidRPr="00AB3CFD" w14:paraId="2ABAC881" w14:textId="77777777" w:rsidTr="00C77BA9">
              <w:tc>
                <w:tcPr>
                  <w:tcW w:w="7370" w:type="dxa"/>
                </w:tcPr>
                <w:p w14:paraId="126CE7EC" w14:textId="5CFD3A9B" w:rsidR="00C77BA9" w:rsidRPr="00AB3CFD" w:rsidRDefault="00C77BA9" w:rsidP="00C77BA9">
                  <w:pPr>
                    <w:spacing w:after="240" w:line="240" w:lineRule="auto"/>
                    <w:jc w:val="both"/>
                    <w:rPr>
                      <w:rFonts w:eastAsia="Trebuchet MS" w:cs="Arial"/>
                      <w:b/>
                    </w:rPr>
                  </w:pPr>
                  <w:r w:rsidRPr="00AB3CFD">
                    <w:rPr>
                      <w:rFonts w:eastAsia="Trebuchet MS" w:cs="Arial"/>
                      <w:b/>
                    </w:rPr>
                    <w:t xml:space="preserve">The </w:t>
                  </w:r>
                  <w:r w:rsidR="00984599" w:rsidRPr="00AB3CFD">
                    <w:rPr>
                      <w:rFonts w:eastAsia="Trebuchet MS" w:cs="Arial"/>
                      <w:b/>
                    </w:rPr>
                    <w:t xml:space="preserve">safeguarding </w:t>
                  </w:r>
                  <w:r w:rsidR="00661595" w:rsidRPr="00AB3CFD">
                    <w:rPr>
                      <w:rFonts w:eastAsia="Trebuchet MS" w:cs="Arial"/>
                      <w:b/>
                    </w:rPr>
                    <w:t>T</w:t>
                  </w:r>
                  <w:r w:rsidR="00984599" w:rsidRPr="00AB3CFD">
                    <w:rPr>
                      <w:rFonts w:eastAsia="Trebuchet MS" w:cs="Arial"/>
                      <w:b/>
                    </w:rPr>
                    <w:t>rustee us:</w:t>
                  </w:r>
                  <w:r w:rsidR="00296BC0" w:rsidRPr="00AB3CFD">
                    <w:rPr>
                      <w:rFonts w:eastAsia="Trebuchet MS" w:cs="Arial"/>
                      <w:b/>
                    </w:rPr>
                    <w:t xml:space="preserve"> Sue </w:t>
                  </w:r>
                  <w:proofErr w:type="spellStart"/>
                  <w:r w:rsidR="00296BC0" w:rsidRPr="00AB3CFD">
                    <w:rPr>
                      <w:rFonts w:eastAsia="Trebuchet MS" w:cs="Arial"/>
                      <w:b/>
                    </w:rPr>
                    <w:t>Whyld</w:t>
                  </w:r>
                  <w:proofErr w:type="spellEnd"/>
                </w:p>
                <w:p w14:paraId="7900B208" w14:textId="3AD32E6E" w:rsidR="00C77BA9" w:rsidRPr="00AB3CFD" w:rsidRDefault="00C77BA9" w:rsidP="00C77BA9">
                  <w:pPr>
                    <w:spacing w:after="240" w:line="240" w:lineRule="auto"/>
                    <w:jc w:val="both"/>
                    <w:rPr>
                      <w:rFonts w:eastAsia="Trebuchet MS" w:cs="Arial"/>
                      <w:u w:val="dotted"/>
                    </w:rPr>
                  </w:pPr>
                  <w:r w:rsidRPr="00AB3CFD">
                    <w:rPr>
                      <w:rFonts w:eastAsia="Trebuchet MS" w:cs="Arial"/>
                    </w:rPr>
                    <w:t xml:space="preserve">Contact details: email: </w:t>
                  </w:r>
                  <w:r w:rsidR="00296BC0" w:rsidRPr="00AB3CFD">
                    <w:rPr>
                      <w:rFonts w:eastAsia="Trebuchet MS" w:cs="Arial"/>
                    </w:rPr>
                    <w:t>sue.whyld@ddat.org.uk</w:t>
                  </w:r>
                </w:p>
              </w:tc>
            </w:tr>
            <w:tr w:rsidR="004E4149" w:rsidRPr="00AB3CFD" w14:paraId="1ABEE17D" w14:textId="77777777" w:rsidTr="00C77BA9">
              <w:tc>
                <w:tcPr>
                  <w:tcW w:w="7370" w:type="dxa"/>
                </w:tcPr>
                <w:p w14:paraId="009CCF07" w14:textId="77777777" w:rsidR="004E4149" w:rsidRPr="00AB3CFD" w:rsidRDefault="004E4149" w:rsidP="00C77BA9">
                  <w:pPr>
                    <w:spacing w:after="240" w:line="240" w:lineRule="auto"/>
                    <w:jc w:val="both"/>
                    <w:rPr>
                      <w:rFonts w:eastAsia="Trebuchet MS" w:cs="Arial"/>
                      <w:b/>
                    </w:rPr>
                  </w:pPr>
                </w:p>
              </w:tc>
            </w:tr>
          </w:tbl>
          <w:p w14:paraId="0BDF1108" w14:textId="77777777" w:rsidR="00C77BA9" w:rsidRPr="00AB3CFD" w:rsidRDefault="00C77BA9" w:rsidP="00FF685C">
            <w:pPr>
              <w:spacing w:after="240" w:line="240" w:lineRule="auto"/>
              <w:jc w:val="both"/>
              <w:rPr>
                <w:rFonts w:eastAsia="Trebuchet MS" w:cs="Arial"/>
              </w:rPr>
            </w:pPr>
          </w:p>
        </w:tc>
      </w:tr>
    </w:tbl>
    <w:p w14:paraId="480C5D22" w14:textId="77777777" w:rsidR="0047395F" w:rsidRDefault="0047395F" w:rsidP="00FF685C">
      <w:pPr>
        <w:pStyle w:val="BrowneBodyText"/>
      </w:pPr>
    </w:p>
    <w:p w14:paraId="0FE3642E" w14:textId="26F9E836" w:rsidR="00FF685C" w:rsidRDefault="00FF685C" w:rsidP="00FF685C">
      <w:pPr>
        <w:pStyle w:val="BrowneClauseLevel2"/>
        <w:rPr>
          <w:b/>
          <w:bCs/>
        </w:rPr>
      </w:pPr>
      <w:r w:rsidRPr="00FF685C">
        <w:rPr>
          <w:b/>
          <w:bCs/>
        </w:rPr>
        <w:t xml:space="preserve">The </w:t>
      </w:r>
      <w:r w:rsidR="004275F2">
        <w:rPr>
          <w:b/>
          <w:bCs/>
        </w:rPr>
        <w:t>d</w:t>
      </w:r>
      <w:r w:rsidR="004275F2" w:rsidRPr="00FF685C">
        <w:rPr>
          <w:b/>
          <w:bCs/>
        </w:rPr>
        <w:t xml:space="preserve">esignated </w:t>
      </w:r>
      <w:r w:rsidR="004275F2">
        <w:rPr>
          <w:b/>
          <w:bCs/>
        </w:rPr>
        <w:t>s</w:t>
      </w:r>
      <w:r w:rsidR="004275F2" w:rsidRPr="00FF685C">
        <w:rPr>
          <w:b/>
          <w:bCs/>
        </w:rPr>
        <w:t xml:space="preserve">afeguarding </w:t>
      </w:r>
      <w:r w:rsidR="004275F2">
        <w:rPr>
          <w:b/>
          <w:bCs/>
        </w:rPr>
        <w:t>l</w:t>
      </w:r>
      <w:r w:rsidR="004275F2" w:rsidRPr="00FF685C">
        <w:rPr>
          <w:b/>
          <w:bCs/>
        </w:rPr>
        <w:t xml:space="preserve">ead </w:t>
      </w:r>
      <w:r w:rsidRPr="00FF685C">
        <w:rPr>
          <w:b/>
          <w:bCs/>
        </w:rPr>
        <w:t>(DSL):</w:t>
      </w:r>
    </w:p>
    <w:p w14:paraId="5ED9AFE3" w14:textId="74DAC8A0" w:rsidR="00FF685C" w:rsidRDefault="00FF685C" w:rsidP="00FF685C">
      <w:pPr>
        <w:pStyle w:val="BrowneClauseLevel3"/>
      </w:pPr>
      <w:r w:rsidRPr="00FF685C">
        <w:t xml:space="preserve">The designated safeguarding lead takes </w:t>
      </w:r>
      <w:r w:rsidRPr="00FF685C">
        <w:rPr>
          <w:b/>
          <w:bCs/>
        </w:rPr>
        <w:t>lead responsibility</w:t>
      </w:r>
      <w:r w:rsidRPr="00FF685C">
        <w:t xml:space="preserve"> for safeguarding and child protection (including online safety) in </w:t>
      </w:r>
      <w:r w:rsidR="00CA785B">
        <w:t>our school</w:t>
      </w:r>
      <w:r w:rsidRPr="00FF685C">
        <w:t>. The DSL duties include:</w:t>
      </w:r>
    </w:p>
    <w:p w14:paraId="3E303A96" w14:textId="5C4E36C2" w:rsidR="00FF685C" w:rsidRDefault="004275F2" w:rsidP="00FF685C">
      <w:pPr>
        <w:pStyle w:val="BrowneBulletLevel1"/>
        <w:tabs>
          <w:tab w:val="clear" w:pos="227"/>
          <w:tab w:val="num" w:pos="2160"/>
        </w:tabs>
        <w:ind w:left="2160" w:hanging="450"/>
      </w:pPr>
      <w:r>
        <w:t xml:space="preserve">Ensuring </w:t>
      </w:r>
      <w:r w:rsidR="00FF685C">
        <w:t>child protection policies are known, understood</w:t>
      </w:r>
      <w:r>
        <w:t>,</w:t>
      </w:r>
      <w:r w:rsidR="00FF685C">
        <w:t xml:space="preserve"> and used appropriately by </w:t>
      </w:r>
      <w:r w:rsidR="002C34FD">
        <w:t>staff.</w:t>
      </w:r>
    </w:p>
    <w:p w14:paraId="5B4454A6" w14:textId="37CCC28E" w:rsidR="00FF685C" w:rsidRDefault="004275F2" w:rsidP="00FF685C">
      <w:pPr>
        <w:pStyle w:val="BrowneBulletLevel1"/>
        <w:tabs>
          <w:tab w:val="clear" w:pos="227"/>
          <w:tab w:val="num" w:pos="2160"/>
        </w:tabs>
        <w:ind w:left="2160" w:hanging="450"/>
      </w:pPr>
      <w:r>
        <w:t xml:space="preserve">Working </w:t>
      </w:r>
      <w:r w:rsidR="00FF685C">
        <w:t xml:space="preserve">with </w:t>
      </w:r>
      <w:r w:rsidR="0074669C" w:rsidRPr="0074669C">
        <w:t>the</w:t>
      </w:r>
      <w:r w:rsidR="0074669C">
        <w:t xml:space="preserve"> school’s local trust committee</w:t>
      </w:r>
      <w:r w:rsidR="00FF685C">
        <w:t xml:space="preserve"> to ensure that the Trust’s </w:t>
      </w:r>
      <w:r w:rsidR="0074669C">
        <w:t>safeguarding</w:t>
      </w:r>
      <w:r w:rsidR="00FF685C">
        <w:t xml:space="preserve"> </w:t>
      </w:r>
      <w:r w:rsidR="00C27DD6">
        <w:t xml:space="preserve">and child protection </w:t>
      </w:r>
      <w:r w:rsidR="00FF685C">
        <w:t xml:space="preserve">policies are reviewed annually and that the procedures are reviewed </w:t>
      </w:r>
      <w:r w:rsidR="002C34FD">
        <w:t>regularly.</w:t>
      </w:r>
    </w:p>
    <w:p w14:paraId="67703B12" w14:textId="3E3A524C" w:rsidR="00FF685C" w:rsidRDefault="004275F2" w:rsidP="00FF685C">
      <w:pPr>
        <w:pStyle w:val="BrowneBulletLevel1"/>
        <w:tabs>
          <w:tab w:val="clear" w:pos="227"/>
          <w:tab w:val="num" w:pos="2160"/>
        </w:tabs>
        <w:ind w:left="2160" w:hanging="450"/>
      </w:pPr>
      <w:r>
        <w:t xml:space="preserve">Acting </w:t>
      </w:r>
      <w:r w:rsidR="00FF685C">
        <w:t>as a source of support, advice</w:t>
      </w:r>
      <w:r>
        <w:t>,</w:t>
      </w:r>
      <w:r w:rsidR="00FF685C">
        <w:t xml:space="preserve"> and expertise for all staff on safeguarding</w:t>
      </w:r>
      <w:r w:rsidR="00C27DD6">
        <w:t xml:space="preserve"> and child protection</w:t>
      </w:r>
      <w:r w:rsidR="00FF685C">
        <w:t xml:space="preserve"> matters</w:t>
      </w:r>
      <w:r>
        <w:t>.</w:t>
      </w:r>
      <w:r w:rsidR="00FF685C">
        <w:t xml:space="preserve"> </w:t>
      </w:r>
    </w:p>
    <w:p w14:paraId="5797086A" w14:textId="67D100EE" w:rsidR="00FF685C" w:rsidRPr="00D9664A" w:rsidRDefault="004275F2" w:rsidP="00FF685C">
      <w:pPr>
        <w:pStyle w:val="BrowneBulletLevel1"/>
        <w:tabs>
          <w:tab w:val="clear" w:pos="227"/>
          <w:tab w:val="num" w:pos="2160"/>
        </w:tabs>
        <w:ind w:left="2160" w:hanging="450"/>
      </w:pPr>
      <w:r w:rsidRPr="00D9664A">
        <w:t xml:space="preserve">Liaising </w:t>
      </w:r>
      <w:r w:rsidR="00FF685C" w:rsidRPr="00D9664A">
        <w:t xml:space="preserve">with the headteacher regarding ongoing enquiries under section 47 of the Children Act 1989 and police </w:t>
      </w:r>
      <w:r w:rsidR="00A52E2F" w:rsidRPr="00D9664A">
        <w:t>investigations and</w:t>
      </w:r>
      <w:r w:rsidR="00FF685C" w:rsidRPr="00D9664A">
        <w:t xml:space="preserve"> be</w:t>
      </w:r>
      <w:r w:rsidR="00A52E2F" w:rsidRPr="00D9664A">
        <w:t>ing</w:t>
      </w:r>
      <w:r w:rsidR="00FF685C" w:rsidRPr="00D9664A">
        <w:t xml:space="preserve"> aware of the requirement for Children to have an Appropriate Adult in relevant </w:t>
      </w:r>
      <w:r w:rsidR="002C34FD" w:rsidRPr="00D9664A">
        <w:t>circumstances.</w:t>
      </w:r>
    </w:p>
    <w:p w14:paraId="582AB368" w14:textId="581DA9B0" w:rsidR="00FF685C" w:rsidRDefault="00A52E2F" w:rsidP="00FF685C">
      <w:pPr>
        <w:pStyle w:val="BrowneBulletLevel1"/>
        <w:tabs>
          <w:tab w:val="clear" w:pos="227"/>
          <w:tab w:val="num" w:pos="2160"/>
        </w:tabs>
        <w:ind w:left="2160" w:hanging="450"/>
      </w:pPr>
      <w:r>
        <w:lastRenderedPageBreak/>
        <w:t xml:space="preserve">Acting </w:t>
      </w:r>
      <w:r w:rsidR="00FF685C">
        <w:t>as a point of contact with the safeguarding partners</w:t>
      </w:r>
      <w:r>
        <w:t>.</w:t>
      </w:r>
    </w:p>
    <w:p w14:paraId="79318202" w14:textId="0503AF1D" w:rsidR="00FF685C" w:rsidRDefault="00A52E2F" w:rsidP="00FF685C">
      <w:pPr>
        <w:pStyle w:val="BrowneBulletLevel1"/>
        <w:tabs>
          <w:tab w:val="clear" w:pos="227"/>
          <w:tab w:val="num" w:pos="2160"/>
        </w:tabs>
        <w:ind w:left="2160" w:hanging="450"/>
      </w:pPr>
      <w:r>
        <w:t xml:space="preserve">Making </w:t>
      </w:r>
      <w:r w:rsidR="00FF685C">
        <w:t>and managing referrals to children’s social care, the police, or other agencies</w:t>
      </w:r>
      <w:r>
        <w:t>.</w:t>
      </w:r>
    </w:p>
    <w:p w14:paraId="7B556FC6" w14:textId="7961ADC5" w:rsidR="00FF685C" w:rsidRDefault="00A52E2F" w:rsidP="00FF685C">
      <w:pPr>
        <w:pStyle w:val="BrowneBulletLevel1"/>
        <w:tabs>
          <w:tab w:val="clear" w:pos="227"/>
          <w:tab w:val="num" w:pos="2160"/>
        </w:tabs>
        <w:ind w:left="2160" w:hanging="450"/>
      </w:pPr>
      <w:r>
        <w:t xml:space="preserve">Keeping </w:t>
      </w:r>
      <w:r w:rsidR="00FF685C">
        <w:t>detailed, accurate, secure written records of concerns, discussions</w:t>
      </w:r>
      <w:r>
        <w:t>,</w:t>
      </w:r>
      <w:r w:rsidR="00FF685C">
        <w:t xml:space="preserve"> and decisions made including the rationale for those decisions (</w:t>
      </w:r>
      <w:r w:rsidR="00FF685C" w:rsidRPr="00F27432">
        <w:rPr>
          <w:i/>
          <w:iCs/>
        </w:rPr>
        <w:t>including where referrals were or were not made</w:t>
      </w:r>
      <w:r w:rsidR="00FF685C">
        <w:t>)</w:t>
      </w:r>
      <w:r>
        <w:t>.</w:t>
      </w:r>
    </w:p>
    <w:p w14:paraId="17ADF23F" w14:textId="33544E49" w:rsidR="00FF685C" w:rsidRDefault="00A52E2F" w:rsidP="00FF685C">
      <w:pPr>
        <w:pStyle w:val="BrowneBulletLevel1"/>
        <w:tabs>
          <w:tab w:val="clear" w:pos="227"/>
          <w:tab w:val="num" w:pos="2160"/>
        </w:tabs>
        <w:ind w:left="2160" w:hanging="450"/>
      </w:pPr>
      <w:r>
        <w:t xml:space="preserve">Taking </w:t>
      </w:r>
      <w:r w:rsidR="00FF685C">
        <w:t>part in strategy discussions</w:t>
      </w:r>
      <w:r>
        <w:t>,</w:t>
      </w:r>
      <w:r w:rsidR="00FF685C">
        <w:t xml:space="preserve"> and inter-agency meetings</w:t>
      </w:r>
      <w:r>
        <w:t>.</w:t>
      </w:r>
    </w:p>
    <w:p w14:paraId="07332359" w14:textId="1A9EE419" w:rsidR="00FF685C" w:rsidRDefault="00A52E2F" w:rsidP="00FF685C">
      <w:pPr>
        <w:pStyle w:val="BrowneBulletLevel1"/>
        <w:tabs>
          <w:tab w:val="clear" w:pos="227"/>
          <w:tab w:val="num" w:pos="2160"/>
        </w:tabs>
        <w:ind w:left="2160" w:hanging="450"/>
      </w:pPr>
      <w:r>
        <w:t xml:space="preserve">Liaising </w:t>
      </w:r>
      <w:r w:rsidR="00FF685C">
        <w:t xml:space="preserve">with the </w:t>
      </w:r>
      <w:r>
        <w:t>’</w:t>
      </w:r>
      <w:r w:rsidR="00FF685C">
        <w:t xml:space="preserve">case </w:t>
      </w:r>
      <w:proofErr w:type="gramStart"/>
      <w:r w:rsidR="00BC6F14">
        <w:t>manager‘ and</w:t>
      </w:r>
      <w:proofErr w:type="gramEnd"/>
      <w:r w:rsidR="00FF685C">
        <w:t xml:space="preserve"> the designated officer(s) at the local authority if allegations are made against </w:t>
      </w:r>
      <w:r w:rsidR="002C34FD">
        <w:t>staff.</w:t>
      </w:r>
    </w:p>
    <w:p w14:paraId="4FDFB33F" w14:textId="7E8A2B8D" w:rsidR="00FF685C" w:rsidRDefault="00A52E2F" w:rsidP="00FF685C">
      <w:pPr>
        <w:pStyle w:val="BrowneBulletLevel1"/>
        <w:tabs>
          <w:tab w:val="clear" w:pos="227"/>
          <w:tab w:val="num" w:pos="2160"/>
        </w:tabs>
        <w:ind w:left="2160" w:hanging="450"/>
      </w:pPr>
      <w:r>
        <w:t xml:space="preserve">Making </w:t>
      </w:r>
      <w:r w:rsidR="00FF685C">
        <w:t>staff aware of training courses and the latest local safeguarding arrangements available through the local safeguarding partner arrangements</w:t>
      </w:r>
      <w:r>
        <w:t>.</w:t>
      </w:r>
    </w:p>
    <w:p w14:paraId="53EC4E47" w14:textId="15B5B557" w:rsidR="00FF685C" w:rsidRDefault="00A52E2F" w:rsidP="00FF685C">
      <w:pPr>
        <w:pStyle w:val="BrowneBulletLevel1"/>
        <w:tabs>
          <w:tab w:val="clear" w:pos="227"/>
          <w:tab w:val="num" w:pos="2160"/>
        </w:tabs>
        <w:ind w:left="2160" w:hanging="450"/>
      </w:pPr>
      <w:r>
        <w:t xml:space="preserve">Transferring </w:t>
      </w:r>
      <w:r w:rsidR="00FF685C">
        <w:t>the child protection file to a child’s new school</w:t>
      </w:r>
      <w:r>
        <w:t>.</w:t>
      </w:r>
      <w:r w:rsidR="00FF685C">
        <w:t xml:space="preserve"> </w:t>
      </w:r>
    </w:p>
    <w:p w14:paraId="2B83E431" w14:textId="5CA15E15" w:rsidR="00FF685C" w:rsidRPr="00D9664A" w:rsidRDefault="00FF685C" w:rsidP="00FF685C">
      <w:pPr>
        <w:pStyle w:val="BrowneBulletLevel1"/>
        <w:tabs>
          <w:tab w:val="clear" w:pos="227"/>
          <w:tab w:val="num" w:pos="2160"/>
        </w:tabs>
        <w:ind w:left="2160" w:hanging="450"/>
      </w:pPr>
      <w:r w:rsidRPr="00D9664A">
        <w:t>[</w:t>
      </w:r>
      <w:r w:rsidRPr="00D9664A">
        <w:rPr>
          <w:b/>
          <w:bCs/>
        </w:rPr>
        <w:t>EYFS ONLY</w:t>
      </w:r>
      <w:r w:rsidRPr="00D9664A">
        <w:t xml:space="preserve">] </w:t>
      </w:r>
      <w:r w:rsidR="00A52E2F" w:rsidRPr="00D9664A">
        <w:t xml:space="preserve">Work </w:t>
      </w:r>
      <w:r w:rsidRPr="00D9664A">
        <w:t>with the headteacher to ensure that the relevant staffing ratios are met, where applicable]</w:t>
      </w:r>
      <w:r w:rsidR="00A52E2F" w:rsidRPr="00D9664A">
        <w:t>.</w:t>
      </w:r>
    </w:p>
    <w:p w14:paraId="7E28FC3E" w14:textId="3C317187" w:rsidR="001C66AA" w:rsidRPr="00D9664A" w:rsidRDefault="00FF685C" w:rsidP="00477E36">
      <w:pPr>
        <w:pStyle w:val="BrowneBulletLevel1"/>
        <w:tabs>
          <w:tab w:val="clear" w:pos="227"/>
          <w:tab w:val="num" w:pos="2160"/>
        </w:tabs>
        <w:ind w:left="2160" w:hanging="450"/>
      </w:pPr>
      <w:r w:rsidRPr="00D9664A">
        <w:t>[</w:t>
      </w:r>
      <w:r w:rsidRPr="00D9664A">
        <w:rPr>
          <w:b/>
          <w:bCs/>
        </w:rPr>
        <w:t>EYFS ONLY</w:t>
      </w:r>
      <w:r w:rsidRPr="00D9664A">
        <w:t xml:space="preserve">] </w:t>
      </w:r>
      <w:r w:rsidR="00A52E2F" w:rsidRPr="00D9664A">
        <w:t xml:space="preserve">Work </w:t>
      </w:r>
      <w:r w:rsidRPr="00D9664A">
        <w:t>with the headteacher to ensure that each EYFS child is assigned a key person]</w:t>
      </w:r>
      <w:r w:rsidR="00A52E2F" w:rsidRPr="00D9664A">
        <w:t>.</w:t>
      </w:r>
    </w:p>
    <w:p w14:paraId="07055E0C" w14:textId="6F1439FD" w:rsidR="00AE315F" w:rsidRPr="00AE315F" w:rsidRDefault="00AE315F" w:rsidP="00AE315F">
      <w:pPr>
        <w:pStyle w:val="BrowneClauseLevel2"/>
        <w:rPr>
          <w:b/>
          <w:bCs/>
        </w:rPr>
      </w:pPr>
      <w:r w:rsidRPr="00AE315F">
        <w:rPr>
          <w:b/>
          <w:bCs/>
        </w:rPr>
        <w:t xml:space="preserve">The deputy </w:t>
      </w:r>
      <w:r w:rsidR="00A52E2F">
        <w:rPr>
          <w:b/>
          <w:bCs/>
        </w:rPr>
        <w:t>d</w:t>
      </w:r>
      <w:r w:rsidR="00A52E2F" w:rsidRPr="00AE315F">
        <w:rPr>
          <w:b/>
          <w:bCs/>
        </w:rPr>
        <w:t xml:space="preserve">esignated </w:t>
      </w:r>
      <w:r w:rsidR="00A52E2F">
        <w:rPr>
          <w:b/>
          <w:bCs/>
        </w:rPr>
        <w:t>s</w:t>
      </w:r>
      <w:r w:rsidR="00A52E2F" w:rsidRPr="00AE315F">
        <w:rPr>
          <w:b/>
          <w:bCs/>
        </w:rPr>
        <w:t xml:space="preserve">afeguarding </w:t>
      </w:r>
      <w:r w:rsidR="00A52E2F">
        <w:rPr>
          <w:b/>
          <w:bCs/>
        </w:rPr>
        <w:t>l</w:t>
      </w:r>
      <w:r w:rsidR="00A52E2F" w:rsidRPr="00AE315F">
        <w:rPr>
          <w:b/>
          <w:bCs/>
        </w:rPr>
        <w:t>ead</w:t>
      </w:r>
      <w:r w:rsidRPr="00AE315F">
        <w:rPr>
          <w:b/>
          <w:bCs/>
        </w:rPr>
        <w:t>(s):</w:t>
      </w:r>
    </w:p>
    <w:p w14:paraId="16B6810A" w14:textId="3CF76270" w:rsidR="001C66AA" w:rsidRDefault="00AE315F" w:rsidP="00AE315F">
      <w:pPr>
        <w:pStyle w:val="BrowneClauseLevel3"/>
      </w:pPr>
      <w:r w:rsidRPr="00AE315F">
        <w:t xml:space="preserve">Our </w:t>
      </w:r>
      <w:r w:rsidR="00A52E2F">
        <w:t>d</w:t>
      </w:r>
      <w:r w:rsidR="00A52E2F" w:rsidRPr="00AE315F">
        <w:t xml:space="preserve">eputy </w:t>
      </w:r>
      <w:r w:rsidRPr="00AE315F">
        <w:t xml:space="preserve">DSL(s) </w:t>
      </w:r>
      <w:r w:rsidR="00D9664A">
        <w:t>are</w:t>
      </w:r>
      <w:r w:rsidRPr="00AE315F">
        <w:t xml:space="preserve"> trained to the same level as the DSL </w:t>
      </w:r>
      <w:r w:rsidRPr="00D9664A">
        <w:t>and support</w:t>
      </w:r>
      <w:r w:rsidR="00D9664A" w:rsidRPr="00D9664A">
        <w:t xml:space="preserve"> </w:t>
      </w:r>
      <w:r w:rsidRPr="00D9664A">
        <w:t>the</w:t>
      </w:r>
      <w:r w:rsidRPr="00AE315F">
        <w:t xml:space="preserve"> DSL with safeguarding matters on a day-to-day basis. </w:t>
      </w:r>
    </w:p>
    <w:p w14:paraId="6E0F4DA6" w14:textId="0561DF0C" w:rsidR="00AE315F" w:rsidRDefault="00AE315F" w:rsidP="001C66AA">
      <w:pPr>
        <w:pStyle w:val="BrowneClauseLevel3"/>
        <w:numPr>
          <w:ilvl w:val="0"/>
          <w:numId w:val="0"/>
        </w:numPr>
        <w:ind w:left="1701"/>
      </w:pPr>
      <w:r w:rsidRPr="00AE315F">
        <w:t>The ultimate lead responsibility for child protection remains with the DSL.</w:t>
      </w:r>
    </w:p>
    <w:p w14:paraId="6B2CB97C" w14:textId="49E079FF" w:rsidR="00AE315F" w:rsidRPr="00D5301A" w:rsidRDefault="00AE315F" w:rsidP="00AE315F">
      <w:pPr>
        <w:pStyle w:val="BrowneClauseLevel2"/>
        <w:rPr>
          <w:b/>
          <w:bCs/>
        </w:rPr>
      </w:pPr>
      <w:r w:rsidRPr="00D5301A">
        <w:rPr>
          <w:b/>
          <w:bCs/>
        </w:rPr>
        <w:t xml:space="preserve">The </w:t>
      </w:r>
      <w:r w:rsidR="00D5301A" w:rsidRPr="00D5301A">
        <w:rPr>
          <w:b/>
          <w:bCs/>
        </w:rPr>
        <w:t>safeguarding link local trust committee member</w:t>
      </w:r>
      <w:r w:rsidR="003A2AD9">
        <w:rPr>
          <w:b/>
          <w:bCs/>
        </w:rPr>
        <w:t>:</w:t>
      </w:r>
    </w:p>
    <w:p w14:paraId="096DDCB9" w14:textId="7FEAC0CE" w:rsidR="00AE315F" w:rsidRDefault="00AE315F" w:rsidP="00AE315F">
      <w:pPr>
        <w:pStyle w:val="BrowneClauseLevel3"/>
      </w:pPr>
      <w:r w:rsidRPr="00AE315F">
        <w:t xml:space="preserve">The role of the </w:t>
      </w:r>
      <w:r w:rsidR="00D5301A" w:rsidRPr="00D5301A">
        <w:t>safeguarding link local trust committee member</w:t>
      </w:r>
      <w:r w:rsidR="00D5301A" w:rsidRPr="00AE315F">
        <w:t xml:space="preserve"> </w:t>
      </w:r>
      <w:r w:rsidRPr="00AE315F">
        <w:t xml:space="preserve">is to provide support and challenge to the DSL and the leadership of </w:t>
      </w:r>
      <w:r w:rsidR="002043A8">
        <w:t>the</w:t>
      </w:r>
      <w:r w:rsidR="00B40583">
        <w:t xml:space="preserve"> school</w:t>
      </w:r>
      <w:r w:rsidR="00D5301A">
        <w:t xml:space="preserve"> </w:t>
      </w:r>
      <w:r w:rsidRPr="00AE315F">
        <w:t xml:space="preserve">on how they manage safeguarding </w:t>
      </w:r>
      <w:r w:rsidR="002729D7">
        <w:t xml:space="preserve">to ensure arrangements for </w:t>
      </w:r>
      <w:r w:rsidR="003A7A6D">
        <w:t>the safety and wellbeing of</w:t>
      </w:r>
      <w:r w:rsidR="002729D7">
        <w:t xml:space="preserve"> children are robust and</w:t>
      </w:r>
      <w:r w:rsidR="003A7A6D">
        <w:t xml:space="preserve"> </w:t>
      </w:r>
      <w:r w:rsidRPr="00AE315F">
        <w:t>can continuously improve. The role includes:</w:t>
      </w:r>
    </w:p>
    <w:p w14:paraId="2CED3E49" w14:textId="46919829" w:rsidR="00AE315F" w:rsidRPr="00AE315F" w:rsidRDefault="00A52E2F" w:rsidP="00AE315F">
      <w:pPr>
        <w:pStyle w:val="BrowneBulletLevel1"/>
        <w:tabs>
          <w:tab w:val="clear" w:pos="227"/>
          <w:tab w:val="num" w:pos="2160"/>
        </w:tabs>
        <w:ind w:left="2160" w:hanging="450"/>
      </w:pPr>
      <w:r>
        <w:t>U</w:t>
      </w:r>
      <w:r w:rsidRPr="00AE315F">
        <w:t xml:space="preserve">nderstanding </w:t>
      </w:r>
      <w:r w:rsidR="00AE315F" w:rsidRPr="00AE315F">
        <w:t>the requirements of the Governance Handbook and Keeping Children Safe in Education 2026</w:t>
      </w:r>
      <w:r>
        <w:t>.</w:t>
      </w:r>
    </w:p>
    <w:p w14:paraId="247B2F2B" w14:textId="33F0EEE0" w:rsidR="00AE315F" w:rsidRPr="00AE315F" w:rsidRDefault="00A52E2F" w:rsidP="00AE315F">
      <w:pPr>
        <w:pStyle w:val="BrowneBulletLevel1"/>
        <w:tabs>
          <w:tab w:val="clear" w:pos="227"/>
          <w:tab w:val="num" w:pos="2160"/>
        </w:tabs>
        <w:ind w:left="2160" w:hanging="450"/>
      </w:pPr>
      <w:r>
        <w:t>S</w:t>
      </w:r>
      <w:r w:rsidRPr="00AE315F">
        <w:t xml:space="preserve">upporting </w:t>
      </w:r>
      <w:r w:rsidR="00AE315F" w:rsidRPr="00AE315F">
        <w:t xml:space="preserve">and challenging the DSL on the standards of safeguarding </w:t>
      </w:r>
      <w:r w:rsidR="00B40583">
        <w:t>in our school.</w:t>
      </w:r>
    </w:p>
    <w:p w14:paraId="24CD4463" w14:textId="0CEB5CB4" w:rsidR="00AE315F" w:rsidRPr="00AE315F" w:rsidRDefault="00A52E2F" w:rsidP="00AE315F">
      <w:pPr>
        <w:pStyle w:val="BrowneBulletLevel1"/>
        <w:tabs>
          <w:tab w:val="clear" w:pos="227"/>
          <w:tab w:val="num" w:pos="2160"/>
        </w:tabs>
        <w:ind w:left="2160" w:hanging="450"/>
      </w:pPr>
      <w:r>
        <w:t>C</w:t>
      </w:r>
      <w:r w:rsidRPr="00AE315F">
        <w:t xml:space="preserve">onfirming </w:t>
      </w:r>
      <w:r w:rsidR="00AE315F" w:rsidRPr="00AE315F">
        <w:t xml:space="preserve">that consistent and compliant safeguarding practice takes place across </w:t>
      </w:r>
      <w:r w:rsidR="00172740">
        <w:t>our school.</w:t>
      </w:r>
    </w:p>
    <w:p w14:paraId="4651D7AE" w14:textId="313E6BCD" w:rsidR="00AE315F" w:rsidRPr="006B76BC" w:rsidRDefault="00A52E2F" w:rsidP="00AE315F">
      <w:pPr>
        <w:pStyle w:val="BrowneBulletLevel1"/>
        <w:tabs>
          <w:tab w:val="clear" w:pos="227"/>
          <w:tab w:val="num" w:pos="2160"/>
        </w:tabs>
        <w:ind w:left="2160" w:hanging="450"/>
      </w:pPr>
      <w:r w:rsidRPr="006B76BC">
        <w:lastRenderedPageBreak/>
        <w:t xml:space="preserve">Reporting </w:t>
      </w:r>
      <w:r w:rsidR="00AE315F" w:rsidRPr="006B76BC">
        <w:t xml:space="preserve">to the </w:t>
      </w:r>
      <w:r w:rsidR="006B76BC" w:rsidRPr="006B76BC">
        <w:t>local trust committee</w:t>
      </w:r>
      <w:r w:rsidR="00AE315F" w:rsidRPr="006B76BC">
        <w:t xml:space="preserve"> about the standard of safeguarding in </w:t>
      </w:r>
      <w:r w:rsidR="00172740" w:rsidRPr="006B76BC">
        <w:t>our school.</w:t>
      </w:r>
    </w:p>
    <w:p w14:paraId="5A1B2319" w14:textId="39568CD2" w:rsidR="000C6C36" w:rsidRDefault="00167D16" w:rsidP="00477E36">
      <w:pPr>
        <w:pStyle w:val="BrowneClauseLevel3"/>
      </w:pPr>
      <w:r w:rsidRPr="00167D16">
        <w:t>The DSL and the safeguarding governor/trustee meet</w:t>
      </w:r>
      <w:r w:rsidR="00172740">
        <w:t xml:space="preserve"> termly</w:t>
      </w:r>
      <w:r w:rsidRPr="00167D16">
        <w:t xml:space="preserve"> to discuss safeguarding issues and to agree steps to continuously improve safeguarding practices in </w:t>
      </w:r>
      <w:r w:rsidR="00172740">
        <w:t>our school</w:t>
      </w:r>
    </w:p>
    <w:p w14:paraId="6BB3A7EA" w14:textId="196506DC" w:rsidR="003A2AD9" w:rsidRPr="00D849D0" w:rsidRDefault="002043A8" w:rsidP="002043A8">
      <w:pPr>
        <w:pStyle w:val="BrowneClauseLevel3"/>
        <w:numPr>
          <w:ilvl w:val="0"/>
          <w:numId w:val="0"/>
        </w:numPr>
        <w:ind w:left="624"/>
        <w:rPr>
          <w:b/>
          <w:bCs/>
        </w:rPr>
      </w:pPr>
      <w:r w:rsidRPr="00D849D0">
        <w:rPr>
          <w:b/>
          <w:bCs/>
        </w:rPr>
        <w:t>3.4 The safeguarding trustee</w:t>
      </w:r>
    </w:p>
    <w:p w14:paraId="41BFB1AA" w14:textId="39CE109E" w:rsidR="003A2AD9" w:rsidRPr="00D849D0" w:rsidRDefault="003A2AD9" w:rsidP="003A2AD9">
      <w:pPr>
        <w:pStyle w:val="BrowneClauseLevel3"/>
        <w:numPr>
          <w:ilvl w:val="0"/>
          <w:numId w:val="0"/>
        </w:numPr>
        <w:ind w:left="624"/>
      </w:pPr>
      <w:r w:rsidRPr="00D849D0">
        <w:t xml:space="preserve">3.4.1 </w:t>
      </w:r>
      <w:r w:rsidRPr="00D849D0">
        <w:tab/>
        <w:t xml:space="preserve">The role of the safeguarding </w:t>
      </w:r>
      <w:r w:rsidR="002043A8" w:rsidRPr="00D849D0">
        <w:t xml:space="preserve">trustee </w:t>
      </w:r>
      <w:r w:rsidRPr="00D849D0">
        <w:t xml:space="preserve">is to provide support and challenge to the </w:t>
      </w:r>
      <w:r w:rsidR="009362FE" w:rsidRPr="00D849D0">
        <w:t xml:space="preserve">Trust Safeguarding Lead </w:t>
      </w:r>
      <w:r w:rsidRPr="00D849D0">
        <w:t>and the</w:t>
      </w:r>
      <w:r w:rsidR="009362FE" w:rsidRPr="00D849D0">
        <w:t xml:space="preserve"> Executive Team </w:t>
      </w:r>
      <w:r w:rsidRPr="00D849D0">
        <w:t xml:space="preserve">on how they manage safeguarding </w:t>
      </w:r>
      <w:r w:rsidR="009362FE" w:rsidRPr="00D849D0">
        <w:t xml:space="preserve">at Trust level </w:t>
      </w:r>
      <w:r w:rsidRPr="00D849D0">
        <w:t>so that the safety and wellbeing of the children can continuously improve. The role includes:</w:t>
      </w:r>
    </w:p>
    <w:p w14:paraId="720F998D" w14:textId="77777777" w:rsidR="003A2AD9" w:rsidRPr="00D849D0" w:rsidRDefault="003A2AD9" w:rsidP="003A2AD9">
      <w:pPr>
        <w:pStyle w:val="BrowneBulletLevel1"/>
        <w:tabs>
          <w:tab w:val="clear" w:pos="227"/>
          <w:tab w:val="num" w:pos="2160"/>
        </w:tabs>
        <w:ind w:left="2160" w:hanging="450"/>
      </w:pPr>
      <w:r w:rsidRPr="00D849D0">
        <w:t>Understanding the requirements of the Governance Handbook and Keeping Children Safe in Education 2026.</w:t>
      </w:r>
    </w:p>
    <w:p w14:paraId="5B82AB69" w14:textId="3BC644ED" w:rsidR="003A2AD9" w:rsidRPr="00D849D0" w:rsidRDefault="003A2AD9" w:rsidP="003A2AD9">
      <w:pPr>
        <w:pStyle w:val="BrowneBulletLevel1"/>
        <w:tabs>
          <w:tab w:val="clear" w:pos="227"/>
          <w:tab w:val="num" w:pos="2160"/>
        </w:tabs>
        <w:ind w:left="2160" w:hanging="450"/>
      </w:pPr>
      <w:r w:rsidRPr="00D849D0">
        <w:t xml:space="preserve">Supporting and challenging the </w:t>
      </w:r>
      <w:r w:rsidR="00D849D0" w:rsidRPr="00D849D0">
        <w:t>Safeguarding Lead</w:t>
      </w:r>
      <w:r w:rsidRPr="00D849D0">
        <w:t xml:space="preserve"> on the standards of safeguarding a</w:t>
      </w:r>
      <w:r w:rsidR="00D849D0" w:rsidRPr="00D849D0">
        <w:t>cross the T</w:t>
      </w:r>
      <w:r w:rsidRPr="00D849D0">
        <w:t>rust.</w:t>
      </w:r>
    </w:p>
    <w:p w14:paraId="3EF6B848" w14:textId="0E42FB32" w:rsidR="003A2AD9" w:rsidRPr="00D849D0" w:rsidRDefault="003A2AD9" w:rsidP="003A2AD9">
      <w:pPr>
        <w:pStyle w:val="BrowneBulletLevel1"/>
        <w:tabs>
          <w:tab w:val="clear" w:pos="227"/>
          <w:tab w:val="num" w:pos="2160"/>
        </w:tabs>
        <w:ind w:left="2160" w:hanging="450"/>
      </w:pPr>
      <w:r w:rsidRPr="00D849D0">
        <w:t xml:space="preserve">Confirming that consistent and compliant safeguarding practice takes place across the </w:t>
      </w:r>
      <w:r w:rsidR="00D849D0" w:rsidRPr="00D849D0">
        <w:t>T</w:t>
      </w:r>
      <w:r w:rsidRPr="00D849D0">
        <w:t>rust.</w:t>
      </w:r>
    </w:p>
    <w:p w14:paraId="72597772" w14:textId="1D208788" w:rsidR="003A2AD9" w:rsidRDefault="003A2AD9" w:rsidP="00AC39F4">
      <w:pPr>
        <w:pStyle w:val="BrowneBulletLevel1"/>
        <w:tabs>
          <w:tab w:val="clear" w:pos="227"/>
          <w:tab w:val="num" w:pos="2160"/>
        </w:tabs>
        <w:ind w:left="2160" w:hanging="450"/>
      </w:pPr>
      <w:r w:rsidRPr="00D849D0">
        <w:t xml:space="preserve">Reporting to the board of </w:t>
      </w:r>
      <w:r w:rsidR="00D849D0" w:rsidRPr="00D849D0">
        <w:t>T</w:t>
      </w:r>
      <w:r w:rsidRPr="00D849D0">
        <w:t xml:space="preserve">rustees about the standard of safeguarding in the </w:t>
      </w:r>
      <w:r w:rsidR="00D849D0" w:rsidRPr="00D849D0">
        <w:t>T</w:t>
      </w:r>
      <w:r w:rsidRPr="00D849D0">
        <w:t>rust</w:t>
      </w:r>
    </w:p>
    <w:p w14:paraId="7CAB1EEA" w14:textId="04A99461" w:rsidR="00167D16" w:rsidRDefault="00167D16" w:rsidP="00167D16">
      <w:pPr>
        <w:pStyle w:val="BrowneHeadingLevel1"/>
      </w:pPr>
      <w:bookmarkStart w:id="4" w:name="_Toc235007128"/>
      <w:r w:rsidRPr="00167D16">
        <w:t>Children who may be particularly vulnerable</w:t>
      </w:r>
      <w:bookmarkEnd w:id="4"/>
    </w:p>
    <w:p w14:paraId="09053E12" w14:textId="5A3E893E" w:rsidR="00167D16" w:rsidRDefault="00167D16" w:rsidP="00167D16">
      <w:pPr>
        <w:pStyle w:val="BrowneClauseLevel2"/>
      </w:pPr>
      <w:r w:rsidRPr="00167D16">
        <w:t>Some children are at greater risk of abuse, neglect</w:t>
      </w:r>
      <w:r w:rsidR="00A52E2F">
        <w:t>,</w:t>
      </w:r>
      <w:r w:rsidRPr="00167D16">
        <w:t xml:space="preserve"> and exploitation. This increased risk can be caused by many factors including social exclusion, isolation, </w:t>
      </w:r>
      <w:r w:rsidR="00A52E2F" w:rsidRPr="00167D16">
        <w:t>discrimination,</w:t>
      </w:r>
      <w:r w:rsidRPr="00167D16">
        <w:t xml:space="preserve"> and prejudice. To ensure that </w:t>
      </w:r>
      <w:r w:rsidR="00A52E2F" w:rsidRPr="00167D16">
        <w:t>all</w:t>
      </w:r>
      <w:r w:rsidRPr="00167D16">
        <w:t xml:space="preserve"> our pupils receive equal protection, we give special consideration to children who:</w:t>
      </w:r>
    </w:p>
    <w:p w14:paraId="07C72F2F" w14:textId="5D6C88CB" w:rsidR="00167D16" w:rsidRDefault="00A52E2F" w:rsidP="00167D16">
      <w:pPr>
        <w:pStyle w:val="BrowneBulletLevel1"/>
        <w:tabs>
          <w:tab w:val="clear" w:pos="227"/>
          <w:tab w:val="num" w:pos="1080"/>
        </w:tabs>
        <w:ind w:left="1080" w:hanging="450"/>
      </w:pPr>
      <w:r>
        <w:t xml:space="preserve">Are </w:t>
      </w:r>
      <w:r w:rsidR="00167D16">
        <w:t xml:space="preserve">vulnerable because of their race, ethnicity, religion, special educational needs, disability, gender identity or </w:t>
      </w:r>
      <w:r w:rsidR="002C34FD">
        <w:t>sexuality.</w:t>
      </w:r>
    </w:p>
    <w:p w14:paraId="6E98B79B" w14:textId="2C23F6DA" w:rsidR="00CE1D31" w:rsidRDefault="00A52E2F" w:rsidP="00C07834">
      <w:pPr>
        <w:pStyle w:val="BrowneBulletLevel1"/>
        <w:tabs>
          <w:tab w:val="clear" w:pos="227"/>
          <w:tab w:val="num" w:pos="1080"/>
        </w:tabs>
        <w:ind w:left="1080" w:hanging="450"/>
      </w:pPr>
      <w:r>
        <w:t>A</w:t>
      </w:r>
      <w:r w:rsidR="00CE1D31">
        <w:t xml:space="preserve">re young </w:t>
      </w:r>
      <w:r w:rsidR="002C34FD">
        <w:t>carers.</w:t>
      </w:r>
    </w:p>
    <w:p w14:paraId="73C8A254" w14:textId="4680D6FD" w:rsidR="00CE1D31" w:rsidRDefault="00A52E2F" w:rsidP="00C07834">
      <w:pPr>
        <w:pStyle w:val="BrowneBulletLevel1"/>
        <w:tabs>
          <w:tab w:val="clear" w:pos="227"/>
          <w:tab w:val="num" w:pos="1080"/>
        </w:tabs>
        <w:ind w:left="1080" w:hanging="450"/>
      </w:pPr>
      <w:r>
        <w:t>A</w:t>
      </w:r>
      <w:r w:rsidR="00CE1D31">
        <w:t xml:space="preserve">re pregnant or are parents </w:t>
      </w:r>
      <w:r w:rsidR="002C34FD">
        <w:t>themselves.</w:t>
      </w:r>
    </w:p>
    <w:p w14:paraId="73085571" w14:textId="57C48CFD" w:rsidR="00CE1D31" w:rsidRDefault="00A52E2F" w:rsidP="00C07834">
      <w:pPr>
        <w:pStyle w:val="BrowneBulletLevel1"/>
        <w:tabs>
          <w:tab w:val="clear" w:pos="227"/>
          <w:tab w:val="num" w:pos="1080"/>
        </w:tabs>
        <w:ind w:left="1080" w:hanging="450"/>
      </w:pPr>
      <w:r>
        <w:t>A</w:t>
      </w:r>
      <w:r w:rsidR="00CE1D31">
        <w:t xml:space="preserve">re involved in the court system or have a family member in </w:t>
      </w:r>
      <w:r w:rsidR="002C34FD">
        <w:t>prison.</w:t>
      </w:r>
      <w:r w:rsidR="00CE1D31">
        <w:t xml:space="preserve"> </w:t>
      </w:r>
    </w:p>
    <w:p w14:paraId="18B15F4D" w14:textId="1F1483AB" w:rsidR="00167D16" w:rsidRDefault="00A52E2F" w:rsidP="00167D16">
      <w:pPr>
        <w:pStyle w:val="BrowneBulletLevel1"/>
        <w:tabs>
          <w:tab w:val="clear" w:pos="227"/>
          <w:tab w:val="num" w:pos="1080"/>
        </w:tabs>
        <w:ind w:left="1080" w:hanging="450"/>
      </w:pPr>
      <w:r>
        <w:t xml:space="preserve">Are </w:t>
      </w:r>
      <w:r w:rsidR="00167D16">
        <w:t xml:space="preserve">vulnerable to being </w:t>
      </w:r>
      <w:r w:rsidR="002C34FD">
        <w:t>bullied or</w:t>
      </w:r>
      <w:r w:rsidR="00167D16">
        <w:t xml:space="preserve"> engaging in </w:t>
      </w:r>
      <w:r w:rsidR="002C34FD">
        <w:t>bullying.</w:t>
      </w:r>
      <w:r w:rsidR="00167D16">
        <w:t xml:space="preserve"> </w:t>
      </w:r>
    </w:p>
    <w:p w14:paraId="67A1D13B" w14:textId="27C8A9EA" w:rsidR="00167D16" w:rsidRDefault="00A52E2F" w:rsidP="00167D16">
      <w:pPr>
        <w:pStyle w:val="BrowneBulletLevel1"/>
        <w:tabs>
          <w:tab w:val="clear" w:pos="227"/>
          <w:tab w:val="num" w:pos="1080"/>
        </w:tabs>
        <w:ind w:left="1080" w:hanging="450"/>
      </w:pPr>
      <w:r>
        <w:t xml:space="preserve">Are </w:t>
      </w:r>
      <w:r w:rsidR="00167D16">
        <w:t xml:space="preserve">at risk of sexual exploitation, forced marriage, female genital mutilation, or being drawn into </w:t>
      </w:r>
      <w:r w:rsidR="002C34FD">
        <w:t>extremism.</w:t>
      </w:r>
    </w:p>
    <w:p w14:paraId="45E4B07B" w14:textId="582B4B80" w:rsidR="00167D16" w:rsidRDefault="00A52E2F" w:rsidP="00167D16">
      <w:pPr>
        <w:pStyle w:val="BrowneBulletLevel1"/>
        <w:tabs>
          <w:tab w:val="clear" w:pos="227"/>
          <w:tab w:val="num" w:pos="1080"/>
        </w:tabs>
        <w:ind w:left="1080" w:hanging="450"/>
      </w:pPr>
      <w:r>
        <w:t xml:space="preserve">Live </w:t>
      </w:r>
      <w:r w:rsidR="00167D16">
        <w:t xml:space="preserve">in chaotic or unsupportive home </w:t>
      </w:r>
      <w:r w:rsidR="002C34FD">
        <w:t>situations.</w:t>
      </w:r>
      <w:r w:rsidR="00167D16">
        <w:t xml:space="preserve"> </w:t>
      </w:r>
    </w:p>
    <w:p w14:paraId="715335AC" w14:textId="0FFC5102" w:rsidR="00167D16" w:rsidRDefault="00A52E2F" w:rsidP="00167D16">
      <w:pPr>
        <w:pStyle w:val="BrowneBulletLevel1"/>
        <w:tabs>
          <w:tab w:val="clear" w:pos="227"/>
          <w:tab w:val="num" w:pos="1080"/>
        </w:tabs>
        <w:ind w:left="1080" w:hanging="450"/>
      </w:pPr>
      <w:r>
        <w:t xml:space="preserve">Live </w:t>
      </w:r>
      <w:r w:rsidR="00167D16">
        <w:t xml:space="preserve">transient lifestyles or live away from home or in temporary </w:t>
      </w:r>
      <w:r w:rsidR="002C34FD">
        <w:t>accommodation.</w:t>
      </w:r>
      <w:r w:rsidR="00167D16">
        <w:t xml:space="preserve"> </w:t>
      </w:r>
    </w:p>
    <w:p w14:paraId="203F0345" w14:textId="5DBC7598" w:rsidR="00167D16" w:rsidRDefault="00A52E2F" w:rsidP="00167D16">
      <w:pPr>
        <w:pStyle w:val="BrowneBulletLevel1"/>
        <w:tabs>
          <w:tab w:val="clear" w:pos="227"/>
          <w:tab w:val="num" w:pos="1080"/>
        </w:tabs>
        <w:ind w:left="1080" w:hanging="450"/>
      </w:pPr>
      <w:r>
        <w:lastRenderedPageBreak/>
        <w:t xml:space="preserve">Are </w:t>
      </w:r>
      <w:r w:rsidR="00167D16">
        <w:t>affected by parental substance abuse, domestic abuse</w:t>
      </w:r>
      <w:r>
        <w:t>,</w:t>
      </w:r>
      <w:r w:rsidR="00167D16">
        <w:t xml:space="preserve"> or parental mental health </w:t>
      </w:r>
      <w:r w:rsidR="002C34FD">
        <w:t>needs.</w:t>
      </w:r>
      <w:r w:rsidR="00167D16">
        <w:t xml:space="preserve"> </w:t>
      </w:r>
    </w:p>
    <w:p w14:paraId="2C6D243E" w14:textId="21F82715" w:rsidR="00167D16" w:rsidRDefault="00A52E2F" w:rsidP="00167D16">
      <w:pPr>
        <w:pStyle w:val="BrowneBulletLevel1"/>
        <w:tabs>
          <w:tab w:val="clear" w:pos="227"/>
          <w:tab w:val="num" w:pos="1080"/>
        </w:tabs>
        <w:ind w:left="1080" w:hanging="450"/>
      </w:pPr>
      <w:r>
        <w:t xml:space="preserve">Do </w:t>
      </w:r>
      <w:r w:rsidR="00167D16">
        <w:t xml:space="preserve">not have English as a first </w:t>
      </w:r>
      <w:r w:rsidR="002C34FD">
        <w:t>language.</w:t>
      </w:r>
    </w:p>
    <w:p w14:paraId="72141E82" w14:textId="48000275" w:rsidR="00167D16" w:rsidRDefault="00A52E2F" w:rsidP="00167D16">
      <w:pPr>
        <w:pStyle w:val="BrowneBulletLevel1"/>
        <w:tabs>
          <w:tab w:val="clear" w:pos="227"/>
          <w:tab w:val="num" w:pos="1080"/>
        </w:tabs>
        <w:ind w:left="1080" w:hanging="450"/>
      </w:pPr>
      <w:r>
        <w:t xml:space="preserve">Experience </w:t>
      </w:r>
      <w:r w:rsidR="00167D16">
        <w:t xml:space="preserve">or have experienced bereavement or mental health </w:t>
      </w:r>
      <w:r w:rsidR="002C34FD">
        <w:t>difficulties.</w:t>
      </w:r>
    </w:p>
    <w:p w14:paraId="08E36614" w14:textId="436B1453" w:rsidR="00167D16" w:rsidRDefault="00A52E2F" w:rsidP="00167D16">
      <w:pPr>
        <w:pStyle w:val="BrowneBulletLevel1"/>
        <w:tabs>
          <w:tab w:val="clear" w:pos="227"/>
          <w:tab w:val="num" w:pos="1080"/>
        </w:tabs>
        <w:ind w:left="1080" w:hanging="450"/>
      </w:pPr>
      <w:r>
        <w:t xml:space="preserve">Are </w:t>
      </w:r>
      <w:r w:rsidR="00167D16">
        <w:t xml:space="preserve">in care or privately </w:t>
      </w:r>
      <w:r w:rsidR="0046409F">
        <w:t>fostered or</w:t>
      </w:r>
      <w:r w:rsidR="00167D16">
        <w:t xml:space="preserve"> have returned home to their family from </w:t>
      </w:r>
      <w:r w:rsidR="002C34FD">
        <w:t>care.</w:t>
      </w:r>
    </w:p>
    <w:p w14:paraId="224BABE8" w14:textId="7DF79B7A" w:rsidR="00167D16" w:rsidRDefault="00A52E2F" w:rsidP="00167D16">
      <w:pPr>
        <w:pStyle w:val="BrowneBulletLevel1"/>
        <w:tabs>
          <w:tab w:val="clear" w:pos="227"/>
          <w:tab w:val="num" w:pos="1080"/>
        </w:tabs>
        <w:ind w:left="1080" w:hanging="450"/>
      </w:pPr>
      <w:r>
        <w:t xml:space="preserve">Have </w:t>
      </w:r>
      <w:r w:rsidR="00167D16">
        <w:t xml:space="preserve">experienced multiple suspensions and are at risk of, or have been, permanently </w:t>
      </w:r>
      <w:r w:rsidR="002C34FD">
        <w:t>excluded.</w:t>
      </w:r>
    </w:p>
    <w:p w14:paraId="4DDCBE0F" w14:textId="2A61A106" w:rsidR="004C7497" w:rsidRDefault="004C7497" w:rsidP="004C7497">
      <w:pPr>
        <w:pStyle w:val="BrowneHeadingLevel1"/>
      </w:pPr>
      <w:bookmarkStart w:id="5" w:name="_Toc235007129"/>
      <w:r w:rsidRPr="004C7497">
        <w:t>Children with special educational needs</w:t>
      </w:r>
      <w:r>
        <w:t>,</w:t>
      </w:r>
      <w:r w:rsidRPr="004C7497">
        <w:t xml:space="preserve"> disabilities or health issues</w:t>
      </w:r>
      <w:bookmarkEnd w:id="5"/>
    </w:p>
    <w:p w14:paraId="3C5D7103" w14:textId="7E6B3838" w:rsidR="004C7497" w:rsidRDefault="004C7497" w:rsidP="004C7497">
      <w:pPr>
        <w:pStyle w:val="BrowneClauseLevel2"/>
      </w:pPr>
      <w:r>
        <w:t>Children with special educational needs or disabilities</w:t>
      </w:r>
      <w:r w:rsidR="00EE5B56">
        <w:t xml:space="preserve"> (SEND)</w:t>
      </w:r>
      <w:r>
        <w:t xml:space="preserve"> or certain medical or physical health conditions can face additional safeguarding challenges. Additional barriers can exist when recognising abuse, </w:t>
      </w:r>
      <w:r w:rsidR="00A52E2F">
        <w:t>neglect,</w:t>
      </w:r>
      <w:r>
        <w:t xml:space="preserve"> and exploitation in this group of children, which can include: </w:t>
      </w:r>
    </w:p>
    <w:p w14:paraId="67C54FA9" w14:textId="710C03C5" w:rsidR="004C7497" w:rsidRDefault="00A52E2F" w:rsidP="004C7497">
      <w:pPr>
        <w:pStyle w:val="BrowneBulletLevel1"/>
        <w:tabs>
          <w:tab w:val="clear" w:pos="227"/>
          <w:tab w:val="num" w:pos="1080"/>
        </w:tabs>
        <w:ind w:left="1080" w:hanging="450"/>
      </w:pPr>
      <w:r>
        <w:t xml:space="preserve">Assumptions </w:t>
      </w:r>
      <w:r w:rsidR="004C7497">
        <w:t>that indicators of possible abuse such as behaviour, mood</w:t>
      </w:r>
      <w:r>
        <w:t>,</w:t>
      </w:r>
      <w:r w:rsidR="004C7497">
        <w:t xml:space="preserve"> and injury relate to the child’s disability without further </w:t>
      </w:r>
      <w:r w:rsidR="002C34FD">
        <w:t>exploration.</w:t>
      </w:r>
      <w:r w:rsidR="004C7497">
        <w:t xml:space="preserve"> </w:t>
      </w:r>
    </w:p>
    <w:p w14:paraId="178E02DA" w14:textId="74F995CC" w:rsidR="004C7497" w:rsidRDefault="00A52E2F" w:rsidP="004C7497">
      <w:pPr>
        <w:pStyle w:val="BrowneBulletLevel1"/>
        <w:tabs>
          <w:tab w:val="clear" w:pos="227"/>
          <w:tab w:val="num" w:pos="1080"/>
        </w:tabs>
        <w:ind w:left="1080" w:hanging="450"/>
      </w:pPr>
      <w:r>
        <w:t xml:space="preserve">Being </w:t>
      </w:r>
      <w:r w:rsidR="004C7497">
        <w:t xml:space="preserve">more prone to peer group isolation that other </w:t>
      </w:r>
      <w:r w:rsidR="002C34FD">
        <w:t>children.</w:t>
      </w:r>
      <w:r w:rsidR="004C7497">
        <w:t xml:space="preserve"> </w:t>
      </w:r>
    </w:p>
    <w:p w14:paraId="3E1033B8" w14:textId="5234ADF2" w:rsidR="004C7497" w:rsidRDefault="00A52E2F" w:rsidP="004C7497">
      <w:pPr>
        <w:pStyle w:val="BrowneBulletLevel1"/>
        <w:tabs>
          <w:tab w:val="clear" w:pos="227"/>
          <w:tab w:val="num" w:pos="1080"/>
        </w:tabs>
        <w:ind w:left="1080" w:hanging="450"/>
      </w:pPr>
      <w:r>
        <w:t xml:space="preserve">The </w:t>
      </w:r>
      <w:r w:rsidR="004C7497">
        <w:t xml:space="preserve">potential for children with SEND or certain medical conditions being disproportionally impacted by behaviours such as bullying, without outwardly showing any signs; </w:t>
      </w:r>
    </w:p>
    <w:p w14:paraId="0E9D0179" w14:textId="4A020789" w:rsidR="004C7497" w:rsidRDefault="00A52E2F" w:rsidP="004C7497">
      <w:pPr>
        <w:pStyle w:val="BrowneBulletLevel1"/>
        <w:tabs>
          <w:tab w:val="clear" w:pos="227"/>
          <w:tab w:val="num" w:pos="1080"/>
        </w:tabs>
        <w:ind w:left="1080" w:hanging="450"/>
      </w:pPr>
      <w:r>
        <w:t xml:space="preserve">Communication </w:t>
      </w:r>
      <w:r w:rsidR="004C7497">
        <w:t>barriers and difficulties in overcoming these barriers</w:t>
      </w:r>
    </w:p>
    <w:p w14:paraId="7E4D1436" w14:textId="4AE7FED1" w:rsidR="004C7497" w:rsidRDefault="00A52E2F" w:rsidP="00C07834">
      <w:pPr>
        <w:pStyle w:val="BrowneBulletLevel1"/>
        <w:tabs>
          <w:tab w:val="clear" w:pos="227"/>
          <w:tab w:val="num" w:pos="1080"/>
        </w:tabs>
        <w:ind w:left="1080" w:hanging="450"/>
      </w:pPr>
      <w:r>
        <w:t>T</w:t>
      </w:r>
      <w:r w:rsidR="004C7497">
        <w:t xml:space="preserve">he need for intimate care or that these children are isolated from </w:t>
      </w:r>
      <w:r w:rsidR="002C34FD">
        <w:t>others.</w:t>
      </w:r>
    </w:p>
    <w:p w14:paraId="6E0D59A5" w14:textId="41276EEB" w:rsidR="004C7497" w:rsidRDefault="00A52E2F" w:rsidP="00C07834">
      <w:pPr>
        <w:pStyle w:val="BrowneBulletLevel1"/>
        <w:tabs>
          <w:tab w:val="clear" w:pos="227"/>
          <w:tab w:val="num" w:pos="1080"/>
        </w:tabs>
        <w:ind w:left="1080" w:hanging="450"/>
      </w:pPr>
      <w:r>
        <w:t>T</w:t>
      </w:r>
      <w:r w:rsidR="004C7497">
        <w:t>hat these children are more likely to be dependent on adults for care, and</w:t>
      </w:r>
    </w:p>
    <w:p w14:paraId="1134FCDD" w14:textId="20D702CB" w:rsidR="004C7497" w:rsidRDefault="00A52E2F" w:rsidP="00C07834">
      <w:pPr>
        <w:pStyle w:val="BrowneBulletLevel1"/>
        <w:tabs>
          <w:tab w:val="clear" w:pos="227"/>
          <w:tab w:val="num" w:pos="1080"/>
        </w:tabs>
        <w:ind w:left="1080" w:hanging="450"/>
      </w:pPr>
      <w:r>
        <w:t>T</w:t>
      </w:r>
      <w:r w:rsidR="004C7497">
        <w:t xml:space="preserve">hese children may have issues over cognitive understanding – being unable to understand the difference between fact and fiction in online content and then repeating the content/behaviours in school or the consequences of doing </w:t>
      </w:r>
      <w:r w:rsidR="002C34FD">
        <w:t>so.</w:t>
      </w:r>
    </w:p>
    <w:p w14:paraId="2D7D7577" w14:textId="77777777" w:rsidR="004C7497" w:rsidRDefault="004C7497" w:rsidP="004C7497">
      <w:pPr>
        <w:pStyle w:val="BrowneClauseLevel2"/>
      </w:pPr>
      <w:r>
        <w:t>Our staff are trained to be aware of and identify these additional barriers to ensure this group of children are appropriately safeguarded.</w:t>
      </w:r>
    </w:p>
    <w:p w14:paraId="411028CD" w14:textId="77777777" w:rsidR="004C7497" w:rsidRDefault="004C7497" w:rsidP="004C7497">
      <w:pPr>
        <w:pStyle w:val="BrowneHeadingLevel1"/>
      </w:pPr>
      <w:bookmarkStart w:id="6" w:name="_Toc235007130"/>
      <w:r>
        <w:t>Children who are absent from education</w:t>
      </w:r>
      <w:bookmarkEnd w:id="6"/>
    </w:p>
    <w:p w14:paraId="23FA20C2" w14:textId="02D6C7B4" w:rsidR="004C7497" w:rsidRDefault="004C7497" w:rsidP="004C7497">
      <w:pPr>
        <w:pStyle w:val="BrowneClauseLevel2"/>
      </w:pPr>
      <w:r>
        <w:t xml:space="preserve">Children being absent from education for prolonged periods, on an increasing basis and/or on repeat occasions, and children with unexplainable and/or persistent absences from education, can be an indicator of abuse, neglect and exploitation, including sexual abuse or exploitation, trafficking, modern slavery, child criminal exploitation, mental health problems, risk of travelling to conflict zones, risk of female genital mutilation or risk of forced marriage. Our staff are alert to these risks. </w:t>
      </w:r>
    </w:p>
    <w:p w14:paraId="4DC7759D" w14:textId="7B017E73" w:rsidR="004C7497" w:rsidRDefault="004C7497" w:rsidP="004C7497">
      <w:pPr>
        <w:pStyle w:val="BrowneClauseLevel2"/>
      </w:pPr>
      <w:r>
        <w:lastRenderedPageBreak/>
        <w:t>We closely monitor attendance, absence</w:t>
      </w:r>
      <w:r w:rsidR="00A52E2F">
        <w:t>,</w:t>
      </w:r>
      <w:r>
        <w:t xml:space="preserve"> and exclusions and our DSL will take appropriate and proactive action including notifying the local authority, particularly where children go missing on repeated occasions, on an increasing basis and/or are missing for periods during the school day. </w:t>
      </w:r>
    </w:p>
    <w:p w14:paraId="77F7D848" w14:textId="77777777" w:rsidR="004C7497" w:rsidRDefault="004C7497" w:rsidP="004C7497">
      <w:pPr>
        <w:pStyle w:val="BrowneHeadingLevel1"/>
      </w:pPr>
      <w:bookmarkStart w:id="7" w:name="_Toc235007131"/>
      <w:r>
        <w:t>Alternative provision</w:t>
      </w:r>
      <w:bookmarkEnd w:id="7"/>
    </w:p>
    <w:p w14:paraId="7A313099" w14:textId="77777777" w:rsidR="004C7497" w:rsidRDefault="004C7497" w:rsidP="004C7497">
      <w:pPr>
        <w:pStyle w:val="BrowneClauseLevel2"/>
      </w:pPr>
      <w:r>
        <w:t xml:space="preserve">Where a pupil is placed with an alternative provision provider, we continue to be responsible for the safeguarding of that pupil and will ensure we are satisfied that the placement meets the pupil’s needs. </w:t>
      </w:r>
    </w:p>
    <w:p w14:paraId="4C2253E5" w14:textId="77777777" w:rsidR="004C7497" w:rsidRDefault="004C7497" w:rsidP="004C7497">
      <w:pPr>
        <w:pStyle w:val="BrowneHeadingLevel1"/>
      </w:pPr>
      <w:bookmarkStart w:id="8" w:name="_Toc235007132"/>
      <w:r>
        <w:t>Mental health</w:t>
      </w:r>
      <w:bookmarkEnd w:id="8"/>
    </w:p>
    <w:p w14:paraId="5BF94AD6" w14:textId="77777777" w:rsidR="004C7497" w:rsidRDefault="004C7497" w:rsidP="004C7497">
      <w:pPr>
        <w:pStyle w:val="BrowneClauseLevel2"/>
      </w:pPr>
      <w:r>
        <w:t xml:space="preserve">Schools have an important role to play in supporting the mental health and wellbeing of their pupils.  </w:t>
      </w:r>
    </w:p>
    <w:p w14:paraId="05B8DAFF" w14:textId="1A803F1C" w:rsidR="004C7497" w:rsidRDefault="004C7497" w:rsidP="004C7497">
      <w:pPr>
        <w:pStyle w:val="BrowneClauseLevel2"/>
      </w:pPr>
      <w:r>
        <w:t>All staff are aware that mental health problems can be an indicator that a child has suffered</w:t>
      </w:r>
      <w:r w:rsidR="00A52E2F">
        <w:t>,</w:t>
      </w:r>
      <w:r>
        <w:t xml:space="preserve"> or is at risk of suffering abuse, neglect or exploitation, and that in some cases they can develop into safeguarding concerns. Staff are also aware that where children have suffered adverse childhood experiences those experiences can impact on their mental health, </w:t>
      </w:r>
      <w:r w:rsidR="00A52E2F">
        <w:t>behaviour,</w:t>
      </w:r>
      <w:r>
        <w:t xml:space="preserve"> and education.</w:t>
      </w:r>
    </w:p>
    <w:p w14:paraId="146B6664" w14:textId="77777777" w:rsidR="00F240B1" w:rsidRDefault="00F240B1" w:rsidP="00F240B1">
      <w:pPr>
        <w:pStyle w:val="BrowneClauseLevel2"/>
      </w:pPr>
      <w:r>
        <w:t>All staff are aware that there are potential warning signs when a child is struggling with their mental health. These include:</w:t>
      </w:r>
    </w:p>
    <w:p w14:paraId="7743C033" w14:textId="7392DBEB" w:rsidR="00F240B1" w:rsidRDefault="00A52E2F" w:rsidP="00F240B1">
      <w:pPr>
        <w:pStyle w:val="BrowneClauseLevel3"/>
      </w:pPr>
      <w:r>
        <w:t>S</w:t>
      </w:r>
      <w:r w:rsidR="00F240B1">
        <w:t>ignificant changes in behaviour</w:t>
      </w:r>
      <w:r>
        <w:t>.</w:t>
      </w:r>
    </w:p>
    <w:p w14:paraId="7D31555E" w14:textId="640BACB9" w:rsidR="00F240B1" w:rsidRDefault="00A52E2F" w:rsidP="00F240B1">
      <w:pPr>
        <w:pStyle w:val="BrowneClauseLevel3"/>
      </w:pPr>
      <w:r>
        <w:t>O</w:t>
      </w:r>
      <w:r w:rsidR="00F240B1">
        <w:t>ngoing difficulty sleeping</w:t>
      </w:r>
      <w:r>
        <w:t>.</w:t>
      </w:r>
    </w:p>
    <w:p w14:paraId="68A4E644" w14:textId="2EEE13D8" w:rsidR="00F240B1" w:rsidRDefault="00A52E2F" w:rsidP="00F240B1">
      <w:pPr>
        <w:pStyle w:val="BrowneClauseLevel3"/>
      </w:pPr>
      <w:r>
        <w:t>W</w:t>
      </w:r>
      <w:r w:rsidR="00F240B1">
        <w:t>ithdrawing from social situations</w:t>
      </w:r>
      <w:r>
        <w:t>.</w:t>
      </w:r>
    </w:p>
    <w:p w14:paraId="1922A6EE" w14:textId="7E7C08C0" w:rsidR="00F240B1" w:rsidRDefault="00A52E2F" w:rsidP="00F240B1">
      <w:pPr>
        <w:pStyle w:val="BrowneClauseLevel3"/>
      </w:pPr>
      <w:r>
        <w:t>N</w:t>
      </w:r>
      <w:r w:rsidR="00F240B1">
        <w:t>ot wanting to do things they usually like; and</w:t>
      </w:r>
    </w:p>
    <w:p w14:paraId="616AC556" w14:textId="7768B24C" w:rsidR="00F240B1" w:rsidRDefault="00A52E2F" w:rsidP="00F240B1">
      <w:pPr>
        <w:pStyle w:val="BrowneClauseLevel3"/>
      </w:pPr>
      <w:r>
        <w:t>P</w:t>
      </w:r>
      <w:r w:rsidR="00F240B1">
        <w:t>hysical signs of self-harm or neglecting themselves.</w:t>
      </w:r>
    </w:p>
    <w:p w14:paraId="7CFFEEDC" w14:textId="3DBCC43E" w:rsidR="004C7497" w:rsidRDefault="004C7497" w:rsidP="004C7497">
      <w:pPr>
        <w:pStyle w:val="BrowneClauseLevel2"/>
      </w:pPr>
      <w:r>
        <w:t xml:space="preserve">Where staff are concerned that a child’s mental health is also a safeguarding concern, they will discuss it with the DSL or a </w:t>
      </w:r>
      <w:r w:rsidR="00980B76">
        <w:t xml:space="preserve">deputy </w:t>
      </w:r>
      <w:r>
        <w:t xml:space="preserve">who will alert other relevant agencies as necessary. </w:t>
      </w:r>
    </w:p>
    <w:p w14:paraId="017B7506" w14:textId="6875230E" w:rsidR="004C7497" w:rsidRDefault="004C7497" w:rsidP="00F240B1">
      <w:pPr>
        <w:pStyle w:val="BrowneHeadingLevel1"/>
      </w:pPr>
      <w:bookmarkStart w:id="9" w:name="_Toc235007133"/>
      <w:r>
        <w:t xml:space="preserve">Children who are lesbian, gay </w:t>
      </w:r>
      <w:r w:rsidR="00F240B1">
        <w:t xml:space="preserve">or </w:t>
      </w:r>
      <w:r>
        <w:t>bi</w:t>
      </w:r>
      <w:r w:rsidR="00F240B1">
        <w:t xml:space="preserve">sexual </w:t>
      </w:r>
      <w:bookmarkEnd w:id="9"/>
    </w:p>
    <w:p w14:paraId="78450778" w14:textId="348358EA" w:rsidR="004C7497" w:rsidRDefault="004C7497" w:rsidP="004C7497">
      <w:pPr>
        <w:pStyle w:val="BrowneClauseLevel2"/>
      </w:pPr>
      <w:r>
        <w:t xml:space="preserve">The fact that a child or a young person may be </w:t>
      </w:r>
      <w:r w:rsidR="00F240B1">
        <w:t>lesbian, gay</w:t>
      </w:r>
      <w:r w:rsidR="00980B76">
        <w:t>,</w:t>
      </w:r>
      <w:r w:rsidR="00F240B1">
        <w:t xml:space="preserve"> or bisexual </w:t>
      </w:r>
      <w:r>
        <w:t xml:space="preserve">is not in itself an inherent risk factor for harm. Unfortunately, children who are </w:t>
      </w:r>
      <w:r w:rsidR="00F240B1">
        <w:t xml:space="preserve">lesbian, </w:t>
      </w:r>
      <w:r w:rsidR="00980B76">
        <w:t>gay,</w:t>
      </w:r>
      <w:r w:rsidR="00F240B1">
        <w:t xml:space="preserve"> or bisexual</w:t>
      </w:r>
      <w:r>
        <w:t xml:space="preserve">, or are simply perceived to be </w:t>
      </w:r>
      <w:r w:rsidR="00F240B1">
        <w:t>lesbian, gay</w:t>
      </w:r>
      <w:r w:rsidR="00980B76">
        <w:t>,</w:t>
      </w:r>
      <w:r w:rsidR="00F240B1">
        <w:t xml:space="preserve"> or bisexual</w:t>
      </w:r>
      <w:r>
        <w:t xml:space="preserve">, can be </w:t>
      </w:r>
      <w:r w:rsidR="00F240B1">
        <w:t xml:space="preserve">vulnerable to discriminatory bullying </w:t>
      </w:r>
      <w:r>
        <w:t xml:space="preserve">by other children. The risk to these children can be compounded where children who are </w:t>
      </w:r>
      <w:r w:rsidR="00F240B1">
        <w:t>lesbian, gay</w:t>
      </w:r>
      <w:r w:rsidR="00980B76">
        <w:t>,</w:t>
      </w:r>
      <w:r w:rsidR="00F240B1">
        <w:t xml:space="preserve"> or bisexual </w:t>
      </w:r>
      <w:r>
        <w:t xml:space="preserve">lack a trusted adult with whom they can be open. </w:t>
      </w:r>
    </w:p>
    <w:p w14:paraId="0B3C91D1" w14:textId="77777777" w:rsidR="004C7497" w:rsidRDefault="004C7497" w:rsidP="004C7497">
      <w:pPr>
        <w:pStyle w:val="BrowneClauseLevel2"/>
      </w:pPr>
      <w:r>
        <w:t xml:space="preserve">Our staff endeavour to reduce the barriers and provide a safe space for those children to speak out or share their concerns with them. </w:t>
      </w:r>
    </w:p>
    <w:p w14:paraId="3F54D19B" w14:textId="77777777" w:rsidR="006750F8" w:rsidRDefault="006750F8" w:rsidP="006750F8">
      <w:pPr>
        <w:pStyle w:val="BrowneHeadingLevel1"/>
      </w:pPr>
      <w:bookmarkStart w:id="10" w:name="_Toc235007134"/>
      <w:r>
        <w:lastRenderedPageBreak/>
        <w:t>Children who are questioning their gender</w:t>
      </w:r>
      <w:bookmarkEnd w:id="10"/>
    </w:p>
    <w:p w14:paraId="33FA0891" w14:textId="112D3D20" w:rsidR="006750F8" w:rsidRDefault="00CE3422" w:rsidP="006750F8">
      <w:pPr>
        <w:pStyle w:val="BrowneClauseLevel2"/>
      </w:pPr>
      <w:r>
        <w:t>The school</w:t>
      </w:r>
      <w:r w:rsidR="006750F8">
        <w:t xml:space="preserve"> will take a sensitive, child-centred approach to pupils who are questioning their gender identity or who have the protected characteristic of gender reassignment, </w:t>
      </w:r>
      <w:proofErr w:type="gramStart"/>
      <w:r w:rsidR="006750F8">
        <w:t>having regard at all times</w:t>
      </w:r>
      <w:proofErr w:type="gramEnd"/>
      <w:r w:rsidR="006750F8">
        <w:t xml:space="preserve"> to the welfare of the individual pupil and the welfare of other pupils. </w:t>
      </w:r>
    </w:p>
    <w:p w14:paraId="1A2773AD" w14:textId="59E6C601" w:rsidR="006750F8" w:rsidRDefault="00CE3422" w:rsidP="006750F8">
      <w:pPr>
        <w:pStyle w:val="BrowneClauseLevel2"/>
      </w:pPr>
      <w:r>
        <w:t xml:space="preserve">The school </w:t>
      </w:r>
      <w:r w:rsidR="006750F8">
        <w:t>will respect both gender-critical and gender-affirming beliefs held within the school community and will not tolerate bullying, harassment, or discrimination in connection with any such beliefs.</w:t>
      </w:r>
    </w:p>
    <w:p w14:paraId="768D74E2" w14:textId="77F80E89" w:rsidR="006750F8" w:rsidRDefault="00CE3422" w:rsidP="006750F8">
      <w:pPr>
        <w:pStyle w:val="BrowneClauseLevel2"/>
      </w:pPr>
      <w:r>
        <w:t>The school</w:t>
      </w:r>
      <w:r w:rsidR="000251A6">
        <w:t xml:space="preserve"> </w:t>
      </w:r>
      <w:r w:rsidR="006750F8">
        <w:t>will not initiate any social transition actions. Where a child</w:t>
      </w:r>
      <w:r w:rsidR="00980B76">
        <w:t>,</w:t>
      </w:r>
      <w:r w:rsidR="006750F8">
        <w:t xml:space="preserve"> parent</w:t>
      </w:r>
      <w:r w:rsidR="00980B76">
        <w:t>,</w:t>
      </w:r>
      <w:r w:rsidR="006750F8">
        <w:t xml:space="preserve"> or carer requests support in relation to gender identity, including any form of social transition (such as changes to name, pronouns, or presentation), </w:t>
      </w:r>
      <w:r>
        <w:t>the school will</w:t>
      </w:r>
      <w:r w:rsidR="006750F8">
        <w:t xml:space="preserve"> only implement any changes following a school-level decision made in accordance with the following process:</w:t>
      </w:r>
    </w:p>
    <w:p w14:paraId="2BC9F56B" w14:textId="36CFF64D" w:rsidR="006750F8" w:rsidRDefault="006750F8" w:rsidP="006750F8">
      <w:pPr>
        <w:pStyle w:val="BrowneClauseLevel3"/>
      </w:pPr>
      <w:r w:rsidRPr="006750F8">
        <w:rPr>
          <w:b/>
          <w:bCs/>
        </w:rPr>
        <w:t>DSL involvement</w:t>
      </w:r>
      <w:r>
        <w:t xml:space="preserve">: The </w:t>
      </w:r>
      <w:r w:rsidR="00980B76">
        <w:t>d</w:t>
      </w:r>
      <w:r>
        <w:t xml:space="preserve">esignated </w:t>
      </w:r>
      <w:r w:rsidR="00980B76">
        <w:t>s</w:t>
      </w:r>
      <w:r>
        <w:t xml:space="preserve">afeguarding </w:t>
      </w:r>
      <w:r w:rsidR="00980B76">
        <w:t>l</w:t>
      </w:r>
      <w:r>
        <w:t xml:space="preserve">ead ("DSL") will be informed and involved in the decision-making process from the outset, as gender-related requests may intersect with safeguarding considerations. </w:t>
      </w:r>
    </w:p>
    <w:p w14:paraId="7DD8D253" w14:textId="3B734B06" w:rsidR="006750F8" w:rsidRDefault="006750F8" w:rsidP="006750F8">
      <w:pPr>
        <w:pStyle w:val="BrowneClauseLevel3"/>
      </w:pPr>
      <w:r w:rsidRPr="006750F8">
        <w:rPr>
          <w:b/>
          <w:bCs/>
        </w:rPr>
        <w:t>Parental engagement</w:t>
      </w:r>
      <w:r>
        <w:t xml:space="preserve">: Parents and carers will be engaged as a matter of priority and their views treated with importance. </w:t>
      </w:r>
      <w:r w:rsidR="00CE3422">
        <w:t>The school</w:t>
      </w:r>
      <w:r>
        <w:t xml:space="preserve"> will not implement any social transition arrangements without parental knowledge and engagement, save in the exceptional circumstances described in paragraph 10.3.3 below.</w:t>
      </w:r>
    </w:p>
    <w:p w14:paraId="0209ACCC" w14:textId="77777777" w:rsidR="006750F8" w:rsidRDefault="006750F8" w:rsidP="006750F8">
      <w:pPr>
        <w:pStyle w:val="BrowneClauseLevel3"/>
      </w:pPr>
      <w:r w:rsidRPr="006750F8">
        <w:rPr>
          <w:b/>
          <w:bCs/>
        </w:rPr>
        <w:t>Exception to parental engagement</w:t>
      </w:r>
      <w:r>
        <w:t>: Where staff have reasonable grounds to conclude that involving parents or carers would create a greater risk of harm to the child, the DSL will determine what safeguarding action is appropriate before parents are contacted and before any decision is taken. Any decision to proceed without parental engagement will be documented with clear reasons.</w:t>
      </w:r>
    </w:p>
    <w:p w14:paraId="4836BE4A" w14:textId="1341DD68" w:rsidR="006750F8" w:rsidRDefault="006750F8" w:rsidP="006750F8">
      <w:pPr>
        <w:pStyle w:val="BrowneClauseLevel3"/>
      </w:pPr>
      <w:r w:rsidRPr="006750F8">
        <w:rPr>
          <w:b/>
          <w:bCs/>
        </w:rPr>
        <w:t>Professional advice</w:t>
      </w:r>
      <w:r>
        <w:t xml:space="preserve">: Where appropriate, </w:t>
      </w:r>
      <w:r w:rsidRPr="00CE3422">
        <w:t xml:space="preserve">the school will seek advice from relevant professionals, which may include the school's </w:t>
      </w:r>
      <w:r w:rsidR="00980B76" w:rsidRPr="00CE3422">
        <w:t>s</w:t>
      </w:r>
      <w:r w:rsidRPr="00CE3422">
        <w:t xml:space="preserve">pecial </w:t>
      </w:r>
      <w:r w:rsidR="00980B76" w:rsidRPr="00CE3422">
        <w:t>e</w:t>
      </w:r>
      <w:r w:rsidRPr="00CE3422">
        <w:t xml:space="preserve">ducational </w:t>
      </w:r>
      <w:r w:rsidR="00980B76" w:rsidRPr="00CE3422">
        <w:t>n</w:t>
      </w:r>
      <w:r w:rsidRPr="00CE3422">
        <w:t xml:space="preserve">eeds </w:t>
      </w:r>
      <w:r w:rsidR="00980B76" w:rsidRPr="00CE3422">
        <w:t>c</w:t>
      </w:r>
      <w:r w:rsidRPr="00CE3422">
        <w:t xml:space="preserve">oordinator ("SENCO"), relevant health professionals, or the </w:t>
      </w:r>
      <w:r w:rsidR="00980B76" w:rsidRPr="00CE3422">
        <w:t>l</w:t>
      </w:r>
      <w:r w:rsidRPr="00CE3422">
        <w:t xml:space="preserve">ocal </w:t>
      </w:r>
      <w:r w:rsidR="00980B76" w:rsidRPr="00CE3422">
        <w:t>a</w:t>
      </w:r>
      <w:r w:rsidRPr="00CE3422">
        <w:t xml:space="preserve">uthority </w:t>
      </w:r>
      <w:r w:rsidR="00980B76" w:rsidRPr="00CE3422">
        <w:t>d</w:t>
      </w:r>
      <w:r w:rsidRPr="00CE3422">
        <w:t xml:space="preserve">esignated </w:t>
      </w:r>
      <w:r w:rsidR="00980B76" w:rsidRPr="00CE3422">
        <w:t>o</w:t>
      </w:r>
      <w:r w:rsidRPr="00CE3422">
        <w:t>fficer ("LADO") where applicable. The school will be alert to the possibility that gender-questioning presentations may co-occur with, or be influenced by, other factors including neuro-developmental conditions, mental health difficulties, or other needs.</w:t>
      </w:r>
    </w:p>
    <w:p w14:paraId="772EEEDB" w14:textId="2FADC7DC" w:rsidR="006750F8" w:rsidRDefault="006750F8" w:rsidP="006750F8">
      <w:pPr>
        <w:pStyle w:val="BrowneClauseLevel3"/>
      </w:pPr>
      <w:r w:rsidRPr="006750F8">
        <w:rPr>
          <w:b/>
          <w:bCs/>
        </w:rPr>
        <w:t>Cautious approach</w:t>
      </w:r>
      <w:r>
        <w:t xml:space="preserve">: </w:t>
      </w:r>
      <w:r w:rsidR="00162920">
        <w:t>The school</w:t>
      </w:r>
      <w:r>
        <w:t xml:space="preserve"> will take a careful and considered approach, recognising that social transition is an active intervention with potentially significant consequences. In primary schools, support for full social transition will be agreed only in very rare circumstances.</w:t>
      </w:r>
    </w:p>
    <w:p w14:paraId="5E8E2D76" w14:textId="77777777" w:rsidR="006750F8" w:rsidRDefault="006750F8" w:rsidP="006750F8">
      <w:pPr>
        <w:pStyle w:val="BrowneClauseLevel3"/>
      </w:pPr>
      <w:r w:rsidRPr="000E32E9">
        <w:rPr>
          <w:b/>
          <w:bCs/>
        </w:rPr>
        <w:lastRenderedPageBreak/>
        <w:t>Record-keeping</w:t>
      </w:r>
      <w:r>
        <w:t>: All discussions, decisions, and the reasons for those decisions will be recorded in writing and stored securely and confidentially. Records will be kept under review and revisited if circumstances change.</w:t>
      </w:r>
    </w:p>
    <w:p w14:paraId="0F72E2E9" w14:textId="77777777" w:rsidR="006750F8" w:rsidRDefault="006750F8" w:rsidP="006750F8">
      <w:pPr>
        <w:pStyle w:val="BrowneClauseLevel3"/>
      </w:pPr>
      <w:r w:rsidRPr="000E32E9">
        <w:rPr>
          <w:b/>
          <w:bCs/>
        </w:rPr>
        <w:t>Review</w:t>
      </w:r>
      <w:r>
        <w:t>: Any agreed arrangements will be subject to periodic review. Where circumstances change, the DSL will be informed immediately and arrangements will be reassessed.</w:t>
      </w:r>
    </w:p>
    <w:p w14:paraId="4577AC5B" w14:textId="25B6FAB5" w:rsidR="006750F8" w:rsidRPr="002C4A81" w:rsidRDefault="006750F8" w:rsidP="006750F8">
      <w:pPr>
        <w:pStyle w:val="BrowneClauseLevel2"/>
      </w:pPr>
      <w:r w:rsidRPr="002C4A81">
        <w:t>The school</w:t>
      </w:r>
      <w:r w:rsidR="00162920" w:rsidRPr="002C4A81">
        <w:t xml:space="preserve"> </w:t>
      </w:r>
      <w:r w:rsidRPr="002C4A81">
        <w:t>will ensure that its facilities arrangements comply with its legal obligations in relation to biological sex and with its safeguarding duties.</w:t>
      </w:r>
    </w:p>
    <w:p w14:paraId="1B1C033E" w14:textId="2296F0FD" w:rsidR="006750F8" w:rsidRPr="002C4A81" w:rsidRDefault="006750F8" w:rsidP="000E32E9">
      <w:pPr>
        <w:pStyle w:val="BrowneClauseLevel3"/>
      </w:pPr>
      <w:r w:rsidRPr="002C4A81">
        <w:rPr>
          <w:b/>
          <w:bCs/>
        </w:rPr>
        <w:t>Toilets</w:t>
      </w:r>
      <w:r w:rsidRPr="002C4A81">
        <w:t>: The school</w:t>
      </w:r>
      <w:r w:rsidR="002C4A81" w:rsidRPr="002C4A81">
        <w:t xml:space="preserve"> </w:t>
      </w:r>
      <w:r w:rsidRPr="002C4A81">
        <w:t>will not permit a child to use toilet facilities designated for the opposite biological sex. Where a pupil does not wish to use toilet facilities designated for their biological sex, the school will consider whether an alternative arrangement, such as a self-contained individual toilet, can be provided without compromising single-sex provision or the safety, comfort, privacy, or dignity of the pupil or other pupils. Any such arrangement will be recorded and reviewed regularly.</w:t>
      </w:r>
    </w:p>
    <w:p w14:paraId="1CB50F62" w14:textId="4DF5BA91" w:rsidR="006750F8" w:rsidRPr="00B105B6" w:rsidRDefault="006750F8" w:rsidP="000E32E9">
      <w:pPr>
        <w:pStyle w:val="BrowneClauseLevel3"/>
      </w:pPr>
      <w:r w:rsidRPr="002C4A81">
        <w:rPr>
          <w:b/>
          <w:bCs/>
        </w:rPr>
        <w:t>Changing rooms and showers</w:t>
      </w:r>
      <w:r w:rsidRPr="002C4A81">
        <w:t xml:space="preserve">: The school will not permit a pupil aged 11 or over to undress in the presence of a pupil of the opposite biological </w:t>
      </w:r>
      <w:r w:rsidR="002C34FD" w:rsidRPr="002C4A81">
        <w:t>sex and</w:t>
      </w:r>
      <w:r w:rsidRPr="002C4A81">
        <w:t xml:space="preserve"> will not permit access to changing rooms or shower facilities designated for the opposite biological sex as part of any social transition arrangements. Where a pupil does not wish to use facilities designated for their biological sex, the school will consider</w:t>
      </w:r>
      <w:r>
        <w:t xml:space="preserve"> alternative arrangements that do not compromise single-sex provision, and will keep clear records, communicate </w:t>
      </w:r>
      <w:r w:rsidRPr="00B105B6">
        <w:t>appropriately, and review regularly.</w:t>
      </w:r>
    </w:p>
    <w:p w14:paraId="691BDC5E" w14:textId="61435BA1" w:rsidR="006750F8" w:rsidRPr="00B105B6" w:rsidRDefault="006750F8" w:rsidP="000E32E9">
      <w:pPr>
        <w:pStyle w:val="BrowneClauseLevel3"/>
      </w:pPr>
      <w:r w:rsidRPr="00B105B6">
        <w:rPr>
          <w:b/>
          <w:bCs/>
        </w:rPr>
        <w:t>Overnight accommodation</w:t>
      </w:r>
      <w:r w:rsidRPr="00B105B6">
        <w:t>: The school</w:t>
      </w:r>
      <w:r w:rsidR="00B105B6" w:rsidRPr="00B105B6">
        <w:t xml:space="preserve"> </w:t>
      </w:r>
      <w:r w:rsidRPr="00B105B6">
        <w:t xml:space="preserve">will not permit a pupil to share overnight accommodation with a pupil of the opposite biological sex. Where a pupil does not wish to share accommodation with a pupil of the same biological sex, the school will seek to identify alternative arrangements where possible without compromising safety, comfort, privacy, or dignity, and will document those arrangements. </w:t>
      </w:r>
    </w:p>
    <w:p w14:paraId="62B3858E" w14:textId="2257D845" w:rsidR="006750F8" w:rsidRPr="00B105B6" w:rsidRDefault="006750F8" w:rsidP="000E32E9">
      <w:pPr>
        <w:pStyle w:val="BrowneClauseLevel2"/>
      </w:pPr>
      <w:r w:rsidRPr="00B105B6">
        <w:t>For safeguarding purposes, relevant staff will be made aware of a pupil's biological sex in all cases, and a pupil's biological sex will be recorded accurately wherever it is recorded by the school</w:t>
      </w:r>
      <w:r w:rsidR="00B105B6" w:rsidRPr="00B105B6">
        <w:t>.</w:t>
      </w:r>
    </w:p>
    <w:p w14:paraId="6464D8EF" w14:textId="60F99AC6" w:rsidR="004C7497" w:rsidRDefault="004C7497" w:rsidP="006750F8">
      <w:pPr>
        <w:pStyle w:val="BrowneHeadingLevel1"/>
      </w:pPr>
      <w:bookmarkStart w:id="11" w:name="_Toc235007135"/>
      <w:r>
        <w:t>Child-on-child abuse</w:t>
      </w:r>
      <w:bookmarkEnd w:id="11"/>
    </w:p>
    <w:p w14:paraId="0BE3425D" w14:textId="07F0352A" w:rsidR="004C7497" w:rsidRDefault="004C7497" w:rsidP="004C7497">
      <w:pPr>
        <w:pStyle w:val="BrowneClauseLevel2"/>
      </w:pPr>
      <w:r>
        <w:t xml:space="preserve">Child-on-child abuse – </w:t>
      </w:r>
      <w:r w:rsidRPr="00B105B6">
        <w:rPr>
          <w:i/>
          <w:iCs/>
        </w:rPr>
        <w:t>children harming other children</w:t>
      </w:r>
      <w:r>
        <w:t xml:space="preserve"> - is unacceptable and will be taken seriously; it will not be tolerated or passed off as ‘banter’, ‘just having a laugh’, ‘part of growing up’ or ‘boys being </w:t>
      </w:r>
      <w:proofErr w:type="gramStart"/>
      <w:r>
        <w:t>boys’</w:t>
      </w:r>
      <w:proofErr w:type="gramEnd"/>
      <w:r>
        <w:t xml:space="preserve">. </w:t>
      </w:r>
      <w:r w:rsidR="000E32E9" w:rsidRPr="00F85A4E">
        <w:t>The school takes a zero-tolerance approach to sexual harassment and sexual violence; it is never acceptable, and it will not be tolerated.</w:t>
      </w:r>
    </w:p>
    <w:p w14:paraId="28758EBA" w14:textId="77777777" w:rsidR="004C7497" w:rsidRDefault="004C7497" w:rsidP="004C7497">
      <w:pPr>
        <w:pStyle w:val="BrowneClauseLevel2"/>
      </w:pPr>
      <w:r>
        <w:lastRenderedPageBreak/>
        <w:t xml:space="preserve">It is more likely that boys will be perpetrators of child-on-child abuse and girls’ victims, but allegations will be dealt with in the same manner, regardless of whether they are made by boys or girls. </w:t>
      </w:r>
    </w:p>
    <w:p w14:paraId="40F13E1A" w14:textId="672BD2CC" w:rsidR="004C7497" w:rsidRDefault="004C7497" w:rsidP="004C7497">
      <w:pPr>
        <w:pStyle w:val="BrowneClauseLevel2"/>
      </w:pPr>
      <w:r>
        <w:t xml:space="preserve">All staff </w:t>
      </w:r>
      <w:r w:rsidR="000E32E9">
        <w:t>are</w:t>
      </w:r>
      <w:r>
        <w:t xml:space="preserve"> </w:t>
      </w:r>
      <w:r w:rsidR="000E32E9">
        <w:t xml:space="preserve">aware that child-on-child abuse is a safeguarding issue for both the victim and alleged perpetrator, and they are </w:t>
      </w:r>
      <w:r>
        <w:t>clear about the school’s policy and procedures for addressing child-on-child abuse and maintain an attitude of ‘it could happen here’.</w:t>
      </w:r>
    </w:p>
    <w:p w14:paraId="01E83EB2" w14:textId="77777777" w:rsidR="004C7497" w:rsidRDefault="004C7497" w:rsidP="004C7497">
      <w:pPr>
        <w:pStyle w:val="BrowneClauseLevel2"/>
      </w:pPr>
      <w:r>
        <w:t>Child-on-child abuse can take many forms, including:</w:t>
      </w:r>
    </w:p>
    <w:p w14:paraId="45B9DE92" w14:textId="6328C5EE" w:rsidR="004C7497" w:rsidRDefault="00980B76" w:rsidP="000E32E9">
      <w:pPr>
        <w:pStyle w:val="BrowneBulletLevel1"/>
        <w:tabs>
          <w:tab w:val="clear" w:pos="227"/>
          <w:tab w:val="num" w:pos="1080"/>
        </w:tabs>
        <w:ind w:left="1080" w:hanging="497"/>
      </w:pPr>
      <w:r>
        <w:rPr>
          <w:b/>
          <w:bCs/>
        </w:rPr>
        <w:t>P</w:t>
      </w:r>
      <w:r w:rsidRPr="000E32E9">
        <w:rPr>
          <w:b/>
          <w:bCs/>
        </w:rPr>
        <w:t xml:space="preserve">hysical </w:t>
      </w:r>
      <w:r w:rsidR="004C7497" w:rsidRPr="000E32E9">
        <w:rPr>
          <w:b/>
          <w:bCs/>
        </w:rPr>
        <w:t>abuse</w:t>
      </w:r>
      <w:r w:rsidR="004C7497">
        <w:t xml:space="preserve"> such as shaking, hitting, biting, kicking or hair </w:t>
      </w:r>
      <w:r w:rsidR="002C34FD">
        <w:t>pulling.</w:t>
      </w:r>
    </w:p>
    <w:p w14:paraId="069C71D1" w14:textId="2E3E331F" w:rsidR="004C7497" w:rsidRDefault="00980B76" w:rsidP="000E32E9">
      <w:pPr>
        <w:pStyle w:val="BrowneBulletLevel1"/>
        <w:tabs>
          <w:tab w:val="clear" w:pos="227"/>
          <w:tab w:val="num" w:pos="1080"/>
        </w:tabs>
        <w:ind w:left="1080" w:hanging="497"/>
      </w:pPr>
      <w:r>
        <w:rPr>
          <w:b/>
          <w:bCs/>
        </w:rPr>
        <w:t>B</w:t>
      </w:r>
      <w:r w:rsidRPr="000E32E9">
        <w:rPr>
          <w:b/>
          <w:bCs/>
        </w:rPr>
        <w:t>ullying</w:t>
      </w:r>
      <w:r w:rsidR="004C7497" w:rsidRPr="000E32E9">
        <w:rPr>
          <w:b/>
          <w:bCs/>
        </w:rPr>
        <w:t>,</w:t>
      </w:r>
      <w:r w:rsidR="004C7497">
        <w:t xml:space="preserve"> including cyberbullying, prejudice-based and discriminatory </w:t>
      </w:r>
      <w:r w:rsidR="002C34FD">
        <w:t>bullying.</w:t>
      </w:r>
    </w:p>
    <w:p w14:paraId="3AC72330" w14:textId="233C092D" w:rsidR="004C7497" w:rsidRDefault="00980B76" w:rsidP="000E32E9">
      <w:pPr>
        <w:pStyle w:val="BrowneBulletLevel1"/>
        <w:tabs>
          <w:tab w:val="clear" w:pos="227"/>
          <w:tab w:val="num" w:pos="1080"/>
        </w:tabs>
        <w:ind w:left="1080" w:hanging="497"/>
      </w:pPr>
      <w:r>
        <w:rPr>
          <w:b/>
          <w:bCs/>
        </w:rPr>
        <w:t>S</w:t>
      </w:r>
      <w:r w:rsidRPr="000E32E9">
        <w:rPr>
          <w:b/>
          <w:bCs/>
        </w:rPr>
        <w:t xml:space="preserve">exual </w:t>
      </w:r>
      <w:r w:rsidR="004C7497" w:rsidRPr="000E32E9">
        <w:rPr>
          <w:b/>
          <w:bCs/>
        </w:rPr>
        <w:t>violence</w:t>
      </w:r>
      <w:r w:rsidR="004C7497">
        <w:t xml:space="preserve"> </w:t>
      </w:r>
      <w:r w:rsidR="000E32E9">
        <w:t>such as rape, assault by penetration and sexual assault (this may include an online element which facilitates, threatens and/or encourages sexual violence)</w:t>
      </w:r>
      <w:r>
        <w:t>.</w:t>
      </w:r>
    </w:p>
    <w:p w14:paraId="049DAE20" w14:textId="35AFA527" w:rsidR="004C7497" w:rsidRDefault="00980B76" w:rsidP="000E32E9">
      <w:pPr>
        <w:pStyle w:val="BrowneBulletLevel1"/>
        <w:tabs>
          <w:tab w:val="clear" w:pos="227"/>
          <w:tab w:val="num" w:pos="1080"/>
        </w:tabs>
        <w:ind w:left="1080" w:hanging="497"/>
      </w:pPr>
      <w:r>
        <w:rPr>
          <w:b/>
          <w:bCs/>
        </w:rPr>
        <w:t>S</w:t>
      </w:r>
      <w:r w:rsidR="000E32E9" w:rsidRPr="000E32E9">
        <w:rPr>
          <w:b/>
          <w:bCs/>
        </w:rPr>
        <w:t xml:space="preserve">exual </w:t>
      </w:r>
      <w:r w:rsidR="004C7497" w:rsidRPr="000E32E9">
        <w:rPr>
          <w:b/>
          <w:bCs/>
        </w:rPr>
        <w:t>harassment</w:t>
      </w:r>
      <w:r w:rsidR="004C7497">
        <w:t xml:space="preserve"> such </w:t>
      </w:r>
      <w:r w:rsidR="000E32E9">
        <w:t xml:space="preserve">as </w:t>
      </w:r>
      <w:r w:rsidR="004C7497">
        <w:t>sexual comments</w:t>
      </w:r>
      <w:r w:rsidR="00B97170">
        <w:t>, remarks, jokes</w:t>
      </w:r>
      <w:r w:rsidR="004C7497">
        <w:t xml:space="preserve"> and </w:t>
      </w:r>
      <w:r w:rsidR="00B97170">
        <w:t>online sexual harassment, which may be standalone or part of a broader pattern of abuse and which may include misogyny/misandry</w:t>
      </w:r>
      <w:r>
        <w:t>.</w:t>
      </w:r>
      <w:r w:rsidR="00B97170">
        <w:t xml:space="preserve"> </w:t>
      </w:r>
    </w:p>
    <w:p w14:paraId="43C19207" w14:textId="2E5FA3AF" w:rsidR="00B97170" w:rsidRDefault="00980B76" w:rsidP="00B97170">
      <w:pPr>
        <w:pStyle w:val="BrowneBulletLevel1"/>
        <w:tabs>
          <w:tab w:val="clear" w:pos="227"/>
          <w:tab w:val="num" w:pos="1080"/>
        </w:tabs>
        <w:ind w:left="1080" w:hanging="497"/>
      </w:pPr>
      <w:r w:rsidRPr="00F85A4E">
        <w:rPr>
          <w:b/>
          <w:bCs/>
        </w:rPr>
        <w:t>S</w:t>
      </w:r>
      <w:r w:rsidR="00B97170" w:rsidRPr="00F85A4E">
        <w:rPr>
          <w:b/>
          <w:bCs/>
        </w:rPr>
        <w:t>erious physical assault and harm</w:t>
      </w:r>
      <w:r w:rsidR="00B97170">
        <w:t>, or the threat of harm with a weapon</w:t>
      </w:r>
      <w:r>
        <w:t>.</w:t>
      </w:r>
    </w:p>
    <w:p w14:paraId="641C3D08" w14:textId="5138BFD0" w:rsidR="004C7497" w:rsidRDefault="00980B76" w:rsidP="000E32E9">
      <w:pPr>
        <w:pStyle w:val="BrowneBulletLevel1"/>
        <w:tabs>
          <w:tab w:val="clear" w:pos="227"/>
          <w:tab w:val="num" w:pos="1080"/>
        </w:tabs>
        <w:ind w:left="1080" w:hanging="497"/>
      </w:pPr>
      <w:r>
        <w:rPr>
          <w:b/>
          <w:bCs/>
        </w:rPr>
        <w:t>C</w:t>
      </w:r>
      <w:r w:rsidRPr="000E32E9">
        <w:rPr>
          <w:b/>
          <w:bCs/>
        </w:rPr>
        <w:t xml:space="preserve">ausing </w:t>
      </w:r>
      <w:r w:rsidR="004C7497" w:rsidRPr="000E32E9">
        <w:rPr>
          <w:b/>
          <w:bCs/>
        </w:rPr>
        <w:t>someone to engage in sexual activity without consent</w:t>
      </w:r>
      <w:r w:rsidR="004C7497">
        <w:t xml:space="preserve">, such as forcing someone to strip, touch themselves sexually, or to engage in sexual activity with a third </w:t>
      </w:r>
      <w:r w:rsidR="002C34FD">
        <w:t>party.</w:t>
      </w:r>
    </w:p>
    <w:p w14:paraId="2A5E3872" w14:textId="2617343D" w:rsidR="004C7497" w:rsidRDefault="00980B76" w:rsidP="000E32E9">
      <w:pPr>
        <w:pStyle w:val="BrowneBulletLevel1"/>
        <w:tabs>
          <w:tab w:val="clear" w:pos="227"/>
          <w:tab w:val="num" w:pos="1080"/>
        </w:tabs>
        <w:ind w:left="1080" w:hanging="497"/>
      </w:pPr>
      <w:r>
        <w:rPr>
          <w:b/>
          <w:bCs/>
        </w:rPr>
        <w:t>U</w:t>
      </w:r>
      <w:r w:rsidRPr="000E32E9">
        <w:rPr>
          <w:b/>
          <w:bCs/>
        </w:rPr>
        <w:t xml:space="preserve">p </w:t>
      </w:r>
      <w:r w:rsidR="004C7497" w:rsidRPr="000E32E9">
        <w:rPr>
          <w:b/>
          <w:bCs/>
        </w:rPr>
        <w:t>skirting</w:t>
      </w:r>
      <w:r w:rsidR="004C7497">
        <w:t xml:space="preserve">, which involves taking a picture under a person’s clothing without their </w:t>
      </w:r>
      <w:r w:rsidR="00B97170">
        <w:t xml:space="preserve">permission </w:t>
      </w:r>
      <w:r w:rsidR="004C7497">
        <w:t xml:space="preserve">for the purposes of sexual gratification or to cause humiliation, distress or </w:t>
      </w:r>
      <w:r w:rsidR="002C34FD">
        <w:t>alarm.</w:t>
      </w:r>
    </w:p>
    <w:p w14:paraId="7BA82D66" w14:textId="6C2A34FA" w:rsidR="004C7497" w:rsidRDefault="00980B76" w:rsidP="000E32E9">
      <w:pPr>
        <w:pStyle w:val="BrowneBulletLevel1"/>
        <w:tabs>
          <w:tab w:val="clear" w:pos="227"/>
          <w:tab w:val="num" w:pos="1080"/>
        </w:tabs>
        <w:ind w:left="1080" w:hanging="497"/>
      </w:pPr>
      <w:r>
        <w:rPr>
          <w:b/>
          <w:bCs/>
        </w:rPr>
        <w:t>C</w:t>
      </w:r>
      <w:r w:rsidRPr="000E32E9">
        <w:rPr>
          <w:b/>
          <w:bCs/>
        </w:rPr>
        <w:t xml:space="preserve">onsensual </w:t>
      </w:r>
      <w:r w:rsidR="004C7497" w:rsidRPr="000E32E9">
        <w:rPr>
          <w:b/>
          <w:bCs/>
        </w:rPr>
        <w:t xml:space="preserve">and non-consensual </w:t>
      </w:r>
      <w:r w:rsidR="00B97170" w:rsidRPr="000E32E9">
        <w:rPr>
          <w:b/>
          <w:bCs/>
        </w:rPr>
        <w:t xml:space="preserve">making or </w:t>
      </w:r>
      <w:r w:rsidR="004C7497" w:rsidRPr="000E32E9">
        <w:rPr>
          <w:b/>
          <w:bCs/>
        </w:rPr>
        <w:t>sharing of nude and semi-nude images and/or videos</w:t>
      </w:r>
      <w:r w:rsidR="004C7497">
        <w:t xml:space="preserve"> </w:t>
      </w:r>
      <w:r w:rsidR="00B97170">
        <w:t>(including those generated by AI</w:t>
      </w:r>
      <w:proofErr w:type="gramStart"/>
      <w:r w:rsidR="00B97170">
        <w:t>),</w:t>
      </w:r>
      <w:r w:rsidR="004C7497">
        <w:t xml:space="preserve"> </w:t>
      </w:r>
      <w:r w:rsidR="00F85A4E">
        <w:t>and</w:t>
      </w:r>
      <w:proofErr w:type="gramEnd"/>
      <w:r w:rsidR="00F85A4E">
        <w:t xml:space="preserve"> including</w:t>
      </w:r>
      <w:r w:rsidR="004C7497">
        <w:t xml:space="preserve"> pressuring others to share sexual </w:t>
      </w:r>
      <w:r w:rsidR="002C34FD">
        <w:t>content.</w:t>
      </w:r>
    </w:p>
    <w:p w14:paraId="7DE2A6E6" w14:textId="05B9CC78" w:rsidR="004C7497" w:rsidRDefault="00980B76" w:rsidP="000E32E9">
      <w:pPr>
        <w:pStyle w:val="BrowneBulletLevel1"/>
        <w:tabs>
          <w:tab w:val="clear" w:pos="227"/>
          <w:tab w:val="num" w:pos="1080"/>
        </w:tabs>
        <w:ind w:left="1080" w:hanging="497"/>
      </w:pPr>
      <w:r>
        <w:rPr>
          <w:b/>
          <w:bCs/>
        </w:rPr>
        <w:t>A</w:t>
      </w:r>
      <w:r w:rsidRPr="000E32E9">
        <w:rPr>
          <w:b/>
          <w:bCs/>
        </w:rPr>
        <w:t xml:space="preserve">buse </w:t>
      </w:r>
      <w:r w:rsidR="004C7497" w:rsidRPr="000E32E9">
        <w:rPr>
          <w:b/>
          <w:bCs/>
        </w:rPr>
        <w:t xml:space="preserve">in intimate personal relationships between </w:t>
      </w:r>
      <w:r w:rsidR="00B97170" w:rsidRPr="000E32E9">
        <w:rPr>
          <w:b/>
          <w:bCs/>
        </w:rPr>
        <w:t>children</w:t>
      </w:r>
      <w:r w:rsidR="00B97170">
        <w:rPr>
          <w:b/>
          <w:bCs/>
        </w:rPr>
        <w:t xml:space="preserve"> </w:t>
      </w:r>
      <w:r w:rsidR="004C7497" w:rsidRPr="000E32E9">
        <w:rPr>
          <w:b/>
          <w:bCs/>
        </w:rPr>
        <w:t>(also known as teenage relationship abuse)</w:t>
      </w:r>
      <w:r w:rsidR="004C7497">
        <w:t xml:space="preserve"> - such as a pattern of actual or threatened acts of physical, sexual or emotional </w:t>
      </w:r>
      <w:r w:rsidR="002C34FD">
        <w:t>abuse.</w:t>
      </w:r>
    </w:p>
    <w:p w14:paraId="7B29C7B4" w14:textId="68756A3D" w:rsidR="004C7497" w:rsidRDefault="00980B76" w:rsidP="000E32E9">
      <w:pPr>
        <w:pStyle w:val="BrowneBulletLevel1"/>
        <w:tabs>
          <w:tab w:val="clear" w:pos="227"/>
          <w:tab w:val="num" w:pos="1080"/>
        </w:tabs>
        <w:ind w:left="1080" w:hanging="497"/>
      </w:pPr>
      <w:r>
        <w:rPr>
          <w:b/>
          <w:bCs/>
        </w:rPr>
        <w:t>I</w:t>
      </w:r>
      <w:r w:rsidRPr="000E32E9">
        <w:rPr>
          <w:b/>
          <w:bCs/>
        </w:rPr>
        <w:t>nitiation</w:t>
      </w:r>
      <w:r w:rsidR="004C7497" w:rsidRPr="000E32E9">
        <w:rPr>
          <w:b/>
          <w:bCs/>
        </w:rPr>
        <w:t>/hazing</w:t>
      </w:r>
      <w:r w:rsidR="004C7497">
        <w:t xml:space="preserve"> – used to induct newcomers into sports team</w:t>
      </w:r>
      <w:r>
        <w:t>s</w:t>
      </w:r>
      <w:r w:rsidR="004C7497">
        <w:t xml:space="preserve"> or school groups by subjecting them to potentially humiliating or abusing trials with the aim of creating a </w:t>
      </w:r>
      <w:r w:rsidR="002C34FD">
        <w:t>bond.</w:t>
      </w:r>
      <w:r w:rsidR="004C7497">
        <w:t xml:space="preserve"> </w:t>
      </w:r>
    </w:p>
    <w:p w14:paraId="0CDF31DD" w14:textId="77777777" w:rsidR="004C7497" w:rsidRDefault="004C7497" w:rsidP="004C7497">
      <w:pPr>
        <w:pStyle w:val="BrowneClauseLevel2"/>
      </w:pPr>
      <w:r>
        <w:t xml:space="preserve">Different gender issues can be prevalent when dealing with child-on-child abuse, for example girls being sexually touched/assaulted or boys being subject to initiation/hazing type violence. </w:t>
      </w:r>
    </w:p>
    <w:p w14:paraId="6988AD4B" w14:textId="77777777" w:rsidR="004C7497" w:rsidRDefault="004C7497" w:rsidP="004C7497">
      <w:pPr>
        <w:pStyle w:val="BrowneClauseLevel2"/>
      </w:pPr>
      <w:r>
        <w:t xml:space="preserve">All staff recognise that that even if there are no reported cases of child-on-child abuse, such abuse may still be taking place but is not being reported.  </w:t>
      </w:r>
    </w:p>
    <w:p w14:paraId="3B6D176C" w14:textId="77777777" w:rsidR="004C7497" w:rsidRPr="009B1239" w:rsidRDefault="004C7497" w:rsidP="009B1239">
      <w:pPr>
        <w:pStyle w:val="BrowneClauseLevel2"/>
        <w:rPr>
          <w:b/>
          <w:bCs/>
        </w:rPr>
      </w:pPr>
      <w:r w:rsidRPr="009B1239">
        <w:rPr>
          <w:b/>
          <w:bCs/>
        </w:rPr>
        <w:lastRenderedPageBreak/>
        <w:t>Minimising risk</w:t>
      </w:r>
    </w:p>
    <w:p w14:paraId="632869C4" w14:textId="77777777" w:rsidR="004C7497" w:rsidRDefault="004C7497" w:rsidP="009B1239">
      <w:pPr>
        <w:pStyle w:val="BrowneClauseLevel3"/>
      </w:pPr>
      <w:r>
        <w:t>We take the following steps to minimise or prevent the risk of child-on-child abuse:</w:t>
      </w:r>
    </w:p>
    <w:p w14:paraId="206E74BF" w14:textId="0D844104" w:rsidR="004C7497" w:rsidRDefault="004C7497" w:rsidP="009B1239">
      <w:pPr>
        <w:pStyle w:val="BrowneBulletLevel1"/>
        <w:tabs>
          <w:tab w:val="clear" w:pos="227"/>
          <w:tab w:val="num" w:pos="2160"/>
        </w:tabs>
        <w:ind w:left="2160" w:hanging="450"/>
      </w:pPr>
      <w:r>
        <w:t xml:space="preserve">Promoting an open and honest environment where children feel safe and confident to share their concerns and </w:t>
      </w:r>
      <w:r w:rsidR="002C34FD">
        <w:t>worries.</w:t>
      </w:r>
      <w:r>
        <w:t xml:space="preserve"> </w:t>
      </w:r>
    </w:p>
    <w:p w14:paraId="4881967B" w14:textId="3653B442" w:rsidR="004C7497" w:rsidRDefault="004C7497" w:rsidP="009B1239">
      <w:pPr>
        <w:pStyle w:val="BrowneBulletLevel1"/>
        <w:tabs>
          <w:tab w:val="clear" w:pos="227"/>
          <w:tab w:val="num" w:pos="2160"/>
        </w:tabs>
        <w:ind w:left="2160" w:hanging="450"/>
      </w:pPr>
      <w:r>
        <w:t>Using assemblies to outline acceptable and unacceptable behaviour</w:t>
      </w:r>
      <w:r w:rsidR="00980B76">
        <w:t>.</w:t>
      </w:r>
    </w:p>
    <w:p w14:paraId="2E76D762" w14:textId="10671D6A" w:rsidR="004C7497" w:rsidRDefault="004C7497" w:rsidP="009B1239">
      <w:pPr>
        <w:pStyle w:val="BrowneBulletLevel1"/>
        <w:tabs>
          <w:tab w:val="clear" w:pos="227"/>
          <w:tab w:val="num" w:pos="2160"/>
        </w:tabs>
        <w:ind w:left="2160" w:hanging="450"/>
      </w:pPr>
      <w:r>
        <w:t>Using RSE and PSHE to educate and reinforce our messages through stories, role play, current affairs</w:t>
      </w:r>
      <w:r w:rsidR="00980B76">
        <w:t>,</w:t>
      </w:r>
      <w:r>
        <w:t xml:space="preserve"> and other suitable </w:t>
      </w:r>
      <w:r w:rsidR="002C34FD">
        <w:t>activities.</w:t>
      </w:r>
    </w:p>
    <w:p w14:paraId="20319741" w14:textId="77777777" w:rsidR="004C7497" w:rsidRDefault="004C7497" w:rsidP="009B1239">
      <w:pPr>
        <w:pStyle w:val="BrowneBulletLevel1"/>
        <w:tabs>
          <w:tab w:val="clear" w:pos="227"/>
          <w:tab w:val="num" w:pos="2160"/>
        </w:tabs>
        <w:ind w:left="2160" w:hanging="450"/>
      </w:pPr>
      <w:r>
        <w:t>Ensuring that the school is well supervised, especially in areas where children might be vulnerable.</w:t>
      </w:r>
    </w:p>
    <w:p w14:paraId="29846B7C" w14:textId="77777777" w:rsidR="004C7497" w:rsidRPr="009B1239" w:rsidRDefault="004C7497" w:rsidP="004C7497">
      <w:pPr>
        <w:pStyle w:val="BrowneClauseLevel2"/>
        <w:rPr>
          <w:b/>
          <w:bCs/>
        </w:rPr>
      </w:pPr>
      <w:r w:rsidRPr="009B1239">
        <w:rPr>
          <w:b/>
          <w:bCs/>
        </w:rPr>
        <w:t>Investigating allegations</w:t>
      </w:r>
    </w:p>
    <w:p w14:paraId="581C49D7" w14:textId="77777777" w:rsidR="004C7497" w:rsidRDefault="004C7497" w:rsidP="009B1239">
      <w:pPr>
        <w:pStyle w:val="BrowneClauseLevel3"/>
      </w:pPr>
      <w:r>
        <w:t>All allegations of child-on-child abuse should be passed to the DSL immediately who will investigate and manage the allegation as follows:</w:t>
      </w:r>
    </w:p>
    <w:p w14:paraId="5049961F" w14:textId="77777777" w:rsidR="004C7497" w:rsidRDefault="004C7497" w:rsidP="009B1239">
      <w:pPr>
        <w:pStyle w:val="BrowneBulletLevel1"/>
        <w:tabs>
          <w:tab w:val="clear" w:pos="227"/>
          <w:tab w:val="num" w:pos="2160"/>
        </w:tabs>
        <w:ind w:left="2160" w:hanging="450"/>
      </w:pPr>
      <w:r w:rsidRPr="009B1239">
        <w:rPr>
          <w:b/>
          <w:bCs/>
        </w:rPr>
        <w:t>Gather information</w:t>
      </w:r>
      <w:r>
        <w:t xml:space="preserve"> - children and staff will be spoken with immediately to gather relevant information. </w:t>
      </w:r>
    </w:p>
    <w:p w14:paraId="4F942E15" w14:textId="50301EE3" w:rsidR="004C7497" w:rsidRDefault="004C7497" w:rsidP="009B1239">
      <w:pPr>
        <w:pStyle w:val="BrowneBulletLevel1"/>
        <w:tabs>
          <w:tab w:val="clear" w:pos="227"/>
          <w:tab w:val="num" w:pos="2160"/>
        </w:tabs>
        <w:ind w:left="2160" w:hanging="450"/>
      </w:pPr>
      <w:r w:rsidRPr="009B1239">
        <w:rPr>
          <w:b/>
          <w:bCs/>
        </w:rPr>
        <w:t>Decide on action</w:t>
      </w:r>
      <w:r>
        <w:t xml:space="preserve"> - if it is believed that any child is at risk of significant harm, a referral will be made to children’s social care. The DSL will then work with children’s social care to decide on next steps, which may include contacting the police. In other cases, we may follow our behaviour policy alongside this Safeguarding </w:t>
      </w:r>
      <w:r w:rsidR="00C64554">
        <w:t xml:space="preserve">and Child Protection </w:t>
      </w:r>
      <w:r>
        <w:t>Policy.</w:t>
      </w:r>
    </w:p>
    <w:p w14:paraId="067AA737" w14:textId="77777777" w:rsidR="004C7497" w:rsidRDefault="004C7497" w:rsidP="009B1239">
      <w:pPr>
        <w:pStyle w:val="BrowneBulletLevel1"/>
        <w:tabs>
          <w:tab w:val="clear" w:pos="227"/>
          <w:tab w:val="num" w:pos="2160"/>
        </w:tabs>
        <w:ind w:left="2160" w:hanging="450"/>
      </w:pPr>
      <w:r w:rsidRPr="009B1239">
        <w:rPr>
          <w:b/>
          <w:bCs/>
        </w:rPr>
        <w:t>Inform parents</w:t>
      </w:r>
      <w:r>
        <w:t xml:space="preserve"> - we will usually discuss concerns with the parents. However, our focus is the safety and wellbeing of the pupil and so if the school believes that notifying parents could increase the risk to a child or exacerbate the problem, advice will first be sought from children’s social care and/or the police before parents are contacted.</w:t>
      </w:r>
    </w:p>
    <w:p w14:paraId="477D3B2C" w14:textId="2351594D" w:rsidR="004C7497" w:rsidRDefault="004C7497" w:rsidP="009B1239">
      <w:pPr>
        <w:pStyle w:val="BrowneBulletLevel1"/>
        <w:tabs>
          <w:tab w:val="clear" w:pos="227"/>
          <w:tab w:val="num" w:pos="2160"/>
        </w:tabs>
        <w:ind w:left="2160" w:hanging="450"/>
      </w:pPr>
      <w:r w:rsidRPr="009B1239">
        <w:rPr>
          <w:b/>
          <w:bCs/>
        </w:rPr>
        <w:t>Record</w:t>
      </w:r>
      <w:r>
        <w:t xml:space="preserve"> – all concerns, discussions and decisions made, and the reasons for those decisions will be recorded in writing, kept confidential and stored securely on the school’s </w:t>
      </w:r>
      <w:r w:rsidR="008B0B9A">
        <w:t xml:space="preserve">safeguarding </w:t>
      </w:r>
      <w:r>
        <w:t>systems and/or in the child’s separate child protection file. The record will include a clear and comprehensive summary of the concern, details of how the concern was followed up and resolved, and a note of the action taken, decisions reached</w:t>
      </w:r>
      <w:r w:rsidR="00980B76">
        <w:t>,</w:t>
      </w:r>
      <w:r>
        <w:t xml:space="preserve"> and the outcome. </w:t>
      </w:r>
    </w:p>
    <w:p w14:paraId="2A53EB6D" w14:textId="608FB003" w:rsidR="004C7497" w:rsidRDefault="004C7497" w:rsidP="009B1239">
      <w:pPr>
        <w:pStyle w:val="BrowneClauseLevel3"/>
      </w:pPr>
      <w:r>
        <w:t>Where allegations of a sexual nature are made, the school will follow the statutory guidance set out in Part 5 of Keeping Children Safe in Education 202</w:t>
      </w:r>
      <w:r w:rsidR="009B1239">
        <w:t>6</w:t>
      </w:r>
      <w:r>
        <w:t xml:space="preserve">. </w:t>
      </w:r>
      <w:r w:rsidR="009B1239">
        <w:t>The DSL will decide on a case-by-case basis whether to carry out an immediate risk and needs assessment.</w:t>
      </w:r>
    </w:p>
    <w:p w14:paraId="0E38123B" w14:textId="77777777" w:rsidR="009B1239" w:rsidRPr="009B1239" w:rsidRDefault="009B1239" w:rsidP="009B1239">
      <w:pPr>
        <w:pStyle w:val="BrowneClauseLevel3"/>
      </w:pPr>
      <w:r w:rsidRPr="009B1239">
        <w:lastRenderedPageBreak/>
        <w:t xml:space="preserve">Reports of rape or assault by penetration are especially serious. While the school/trust establishes the facts and liaises with children’s social care and the police, the alleged perpetrator(s) may be removed from any shared classes with the victim. The school/trust will also consider how to maintain a reasonable physical separation between the victim and alleged perpetrator(s) across school, including before or after school-based activities, and on transport to and from the school. </w:t>
      </w:r>
    </w:p>
    <w:p w14:paraId="4F05D101" w14:textId="6E7D9416" w:rsidR="004C7497" w:rsidRPr="00D9664A" w:rsidRDefault="004C7497" w:rsidP="009B1239">
      <w:pPr>
        <w:pStyle w:val="BrowneClauseLevel3"/>
      </w:pPr>
      <w:r>
        <w:t xml:space="preserve">Children can report allegations or concerns of child-on-child abuse to any staff member and that staff member will pass on the allegation to the DSL in accordance with this policy. </w:t>
      </w:r>
      <w:r w:rsidRPr="00D9664A">
        <w:t>To ensure children can report their concerns easily, the school has the following system</w:t>
      </w:r>
      <w:r w:rsidR="000C6C36" w:rsidRPr="00D9664A">
        <w:t>s</w:t>
      </w:r>
      <w:r w:rsidRPr="00D9664A">
        <w:t xml:space="preserve"> in place for children to confidently report abuse:</w:t>
      </w:r>
      <w:r w:rsidR="008C2A8B" w:rsidRPr="00D9664A">
        <w:t xml:space="preserve"> </w:t>
      </w:r>
      <w:r w:rsidR="00BB0E89">
        <w:rPr>
          <w:b/>
          <w:bCs/>
          <w:i/>
          <w:iCs/>
        </w:rPr>
        <w:t>Safeguarding pupil voice, connection boxes, worry monster, online reporting (available on the website)</w:t>
      </w:r>
    </w:p>
    <w:p w14:paraId="2D30016F" w14:textId="036054D6" w:rsidR="004C7497" w:rsidRDefault="004C7497" w:rsidP="009B1239">
      <w:pPr>
        <w:pStyle w:val="BrowneClauseLevel3"/>
      </w:pPr>
      <w:r>
        <w:t xml:space="preserve">Our staff reassure all victims that they are being taken seriously, regardless of how long it has taken them to come forward, and that they will be supported and kept safe. Our staff will never give a victim the impression that they are creating a problem by reporting sexual violence or sexual harassment, nor will victims be made to feel ashamed for making a report. </w:t>
      </w:r>
    </w:p>
    <w:p w14:paraId="25B3D2A5" w14:textId="77777777" w:rsidR="004C7497" w:rsidRDefault="004C7497" w:rsidP="009B1239">
      <w:pPr>
        <w:pStyle w:val="BrowneClauseLevel3"/>
      </w:pPr>
      <w:r>
        <w:t xml:space="preserve">Abuse that occurs online or outside of school will not be downplayed and will be treated equally seriously. We recognise that sexual violence and sexual harassment occurring online can introduce </w:t>
      </w:r>
      <w:proofErr w:type="gramStart"/>
      <w:r>
        <w:t>a number of</w:t>
      </w:r>
      <w:proofErr w:type="gramEnd"/>
      <w:r>
        <w:t xml:space="preserve"> complex factors. Amongst other things, this can include widespread abuse or harm across </w:t>
      </w:r>
      <w:proofErr w:type="gramStart"/>
      <w:r>
        <w:t>a number of</w:t>
      </w:r>
      <w:proofErr w:type="gramEnd"/>
      <w:r>
        <w:t xml:space="preserve"> social media platforms that leads to repeat victimisation. </w:t>
      </w:r>
    </w:p>
    <w:p w14:paraId="7EA4DD2D" w14:textId="21A33EE1" w:rsidR="004C7497" w:rsidRDefault="004C7497" w:rsidP="009B1239">
      <w:pPr>
        <w:pStyle w:val="BrowneClauseLevel3"/>
      </w:pPr>
      <w:r>
        <w:t xml:space="preserve">The support required for the pupil who has been harmed will depend on their </w:t>
      </w:r>
      <w:proofErr w:type="gramStart"/>
      <w:r>
        <w:t>particular circumstance</w:t>
      </w:r>
      <w:proofErr w:type="gramEnd"/>
      <w:r w:rsidR="009B37D1">
        <w:t>,</w:t>
      </w:r>
      <w:r>
        <w:t xml:space="preserve"> and the nature of the abuse. The support we provide could include counselling and mentoring or restorative justice work.</w:t>
      </w:r>
    </w:p>
    <w:p w14:paraId="15C6145E" w14:textId="0EB00CDE" w:rsidR="004C7497" w:rsidRDefault="004C7497" w:rsidP="009B1239">
      <w:pPr>
        <w:pStyle w:val="BrowneClauseLevel3"/>
      </w:pPr>
      <w:r>
        <w:t xml:space="preserve">Support may also be required for the pupil </w:t>
      </w:r>
      <w:r w:rsidR="009B37D1">
        <w:t xml:space="preserve">who </w:t>
      </w:r>
      <w:r>
        <w:t>caused harm. We will seek to understand why the pupil acted in this way and consider what support may be required to help the pupil</w:t>
      </w:r>
      <w:r w:rsidR="009B37D1">
        <w:t>,</w:t>
      </w:r>
      <w:r>
        <w:t xml:space="preserve"> and/or change behaviours. The consequences for the harm caused or intended will be addressed.</w:t>
      </w:r>
    </w:p>
    <w:p w14:paraId="6B0807ED" w14:textId="77777777" w:rsidR="004C7497" w:rsidRDefault="004C7497" w:rsidP="00457198">
      <w:pPr>
        <w:pStyle w:val="BrowneHeadingLevel1"/>
      </w:pPr>
      <w:bookmarkStart w:id="12" w:name="_Toc235007136"/>
      <w:r>
        <w:t>Serious violence</w:t>
      </w:r>
      <w:bookmarkEnd w:id="12"/>
    </w:p>
    <w:p w14:paraId="4E0B53B9" w14:textId="77777777" w:rsidR="00457198" w:rsidRDefault="00457198" w:rsidP="00457198">
      <w:pPr>
        <w:pStyle w:val="BrowneClauseLevel2"/>
      </w:pPr>
      <w:r>
        <w:t>Serious violence is a continuing safeguarding concern which may involve physical assault, carrying, threatening with, or using weapons, often in the context of peer conflict or bullying, and criminal exploitation. All staff are aware of the signs that a child may be at risk of or involved in serious violence, including:</w:t>
      </w:r>
    </w:p>
    <w:p w14:paraId="2397C7AF" w14:textId="712B1966" w:rsidR="00457198" w:rsidRDefault="009B37D1" w:rsidP="00457198">
      <w:pPr>
        <w:pStyle w:val="BrowneClauseLevel3"/>
      </w:pPr>
      <w:r>
        <w:t>A</w:t>
      </w:r>
      <w:r w:rsidR="00457198">
        <w:t>n increased absence from school or college or a significant decline in educational performance</w:t>
      </w:r>
      <w:r>
        <w:t>.</w:t>
      </w:r>
      <w:r w:rsidR="00457198">
        <w:t xml:space="preserve"> </w:t>
      </w:r>
    </w:p>
    <w:p w14:paraId="10D4587F" w14:textId="75E730B1" w:rsidR="00457198" w:rsidRDefault="009B37D1" w:rsidP="00457198">
      <w:pPr>
        <w:pStyle w:val="BrowneClauseLevel3"/>
      </w:pPr>
      <w:r>
        <w:t>A</w:t>
      </w:r>
      <w:r w:rsidR="00457198">
        <w:t xml:space="preserve"> change in friendships or relationships with older individuals or groups</w:t>
      </w:r>
      <w:r>
        <w:t>.</w:t>
      </w:r>
    </w:p>
    <w:p w14:paraId="3D53C466" w14:textId="4143DB28" w:rsidR="00457198" w:rsidRDefault="009B37D1" w:rsidP="00457198">
      <w:pPr>
        <w:pStyle w:val="BrowneClauseLevel3"/>
      </w:pPr>
      <w:r>
        <w:lastRenderedPageBreak/>
        <w:t>S</w:t>
      </w:r>
      <w:r w:rsidR="00457198">
        <w:t xml:space="preserve">igns of self-harm or a significant change in wellbeing, or signs of assault or unexplained injuries, and </w:t>
      </w:r>
    </w:p>
    <w:p w14:paraId="51A242BD" w14:textId="633B53E3" w:rsidR="00457198" w:rsidRDefault="009B37D1" w:rsidP="00457198">
      <w:pPr>
        <w:pStyle w:val="BrowneClauseLevel3"/>
      </w:pPr>
      <w:r>
        <w:t>U</w:t>
      </w:r>
      <w:r w:rsidR="00457198">
        <w:t>nexplained gifts or new possessions could also indicate that children have been approached by, or are involved with, individuals associated with criminal networks or gangs and may be at risk of criminal exploitation.</w:t>
      </w:r>
    </w:p>
    <w:p w14:paraId="41E9DFBE" w14:textId="77777777" w:rsidR="004C7497" w:rsidRDefault="004C7497" w:rsidP="00457198">
      <w:pPr>
        <w:pStyle w:val="BrowneHeadingLevel1"/>
      </w:pPr>
      <w:bookmarkStart w:id="13" w:name="_Toc235007137"/>
      <w:r>
        <w:t>Child Criminal Exploitation (CCE) and Child Sexual Exploitation (CSE)</w:t>
      </w:r>
      <w:bookmarkEnd w:id="13"/>
    </w:p>
    <w:p w14:paraId="44394514" w14:textId="5FFB56E7" w:rsidR="004C7497" w:rsidRDefault="004C7497" w:rsidP="004C7497">
      <w:pPr>
        <w:pStyle w:val="BrowneClauseLevel2"/>
      </w:pPr>
      <w:r>
        <w:t>Both CCE and CSE are forms of abuse and both occur where an individual or group takes advantage of an imbalance of power to coerce, manipulate</w:t>
      </w:r>
      <w:r w:rsidR="009B37D1">
        <w:t>,</w:t>
      </w:r>
      <w:r>
        <w:t xml:space="preserve"> or deceive a child into taking part in sexual or criminal activity in exchange for something the victim needs or wants, and/or for the financial advantage or increased status of the perpetrator or facilitator and/or through violence or the threat of violence. This power imbalance can be due to a range of factors, including:</w:t>
      </w:r>
    </w:p>
    <w:p w14:paraId="641BEDED" w14:textId="5089C472" w:rsidR="004C7497" w:rsidRDefault="004C7497" w:rsidP="00457198">
      <w:pPr>
        <w:pStyle w:val="BrowneClauseLevel3"/>
      </w:pPr>
      <w:r>
        <w:t>Age</w:t>
      </w:r>
      <w:r w:rsidR="009B37D1">
        <w:t>.</w:t>
      </w:r>
    </w:p>
    <w:p w14:paraId="1E8378E3" w14:textId="10CA8D58" w:rsidR="004C7497" w:rsidRDefault="004C7497" w:rsidP="00457198">
      <w:pPr>
        <w:pStyle w:val="BrowneClauseLevel3"/>
      </w:pPr>
      <w:r>
        <w:t>Gender</w:t>
      </w:r>
      <w:r w:rsidR="009B37D1">
        <w:t>.</w:t>
      </w:r>
    </w:p>
    <w:p w14:paraId="34C1637F" w14:textId="217E6EE9" w:rsidR="004C7497" w:rsidRDefault="004C7497" w:rsidP="00457198">
      <w:pPr>
        <w:pStyle w:val="BrowneClauseLevel3"/>
      </w:pPr>
      <w:r>
        <w:t>Sexual identity</w:t>
      </w:r>
      <w:r w:rsidR="009B37D1">
        <w:t>.</w:t>
      </w:r>
    </w:p>
    <w:p w14:paraId="7A12E077" w14:textId="5B4FBC12" w:rsidR="004C7497" w:rsidRDefault="004C7497" w:rsidP="00457198">
      <w:pPr>
        <w:pStyle w:val="BrowneClauseLevel3"/>
      </w:pPr>
      <w:r>
        <w:t>Cognitive ability</w:t>
      </w:r>
      <w:r w:rsidR="009B37D1">
        <w:t>.</w:t>
      </w:r>
    </w:p>
    <w:p w14:paraId="413A338F" w14:textId="1C5C4568" w:rsidR="004C7497" w:rsidRDefault="004C7497" w:rsidP="00457198">
      <w:pPr>
        <w:pStyle w:val="BrowneClauseLevel3"/>
      </w:pPr>
      <w:r>
        <w:t>Physical strength</w:t>
      </w:r>
      <w:r w:rsidR="009B37D1">
        <w:t>.</w:t>
      </w:r>
    </w:p>
    <w:p w14:paraId="70D8D860" w14:textId="4120B13D" w:rsidR="004C7497" w:rsidRDefault="004C7497" w:rsidP="00457198">
      <w:pPr>
        <w:pStyle w:val="BrowneClauseLevel3"/>
      </w:pPr>
      <w:r>
        <w:t>Status</w:t>
      </w:r>
      <w:r w:rsidR="009B37D1">
        <w:t>.</w:t>
      </w:r>
    </w:p>
    <w:p w14:paraId="49F1DC80" w14:textId="11B7B9E0" w:rsidR="004C7497" w:rsidRDefault="004C7497" w:rsidP="00457198">
      <w:pPr>
        <w:pStyle w:val="BrowneClauseLevel3"/>
      </w:pPr>
      <w:r>
        <w:t>Access to economic or other resources</w:t>
      </w:r>
      <w:r w:rsidR="009B37D1">
        <w:t>.</w:t>
      </w:r>
      <w:r>
        <w:t xml:space="preserve"> </w:t>
      </w:r>
    </w:p>
    <w:p w14:paraId="5EA4FDA1" w14:textId="0B495A2F" w:rsidR="004C7497" w:rsidRDefault="004C7497" w:rsidP="004C7497">
      <w:pPr>
        <w:pStyle w:val="BrowneClauseLevel2"/>
      </w:pPr>
      <w:r>
        <w:t xml:space="preserve">The abuse can be perpetrated by individuals or groups, males or females, and children or adults. </w:t>
      </w:r>
      <w:r w:rsidR="00457198">
        <w:t xml:space="preserve">It can also be perpetrated by an organised network or gang, and the victim may identify as being part of this group. </w:t>
      </w:r>
      <w:r>
        <w:t xml:space="preserve">They can be one-off occurrences or a series of incidents over time and may or may not involve force or violence. Exploitation can be physical and take place online. </w:t>
      </w:r>
    </w:p>
    <w:p w14:paraId="45374549" w14:textId="77777777" w:rsidR="00457198" w:rsidRPr="00457198" w:rsidRDefault="00457198" w:rsidP="00457198">
      <w:pPr>
        <w:pStyle w:val="BrowneClauseLevel2"/>
      </w:pPr>
      <w:r w:rsidRPr="00457198">
        <w:t>CCE and CSE can affect children, both male and female, and can include children who have been moved (commonly referred to as trafficking) for the purpose of exploitation. This may constitute modern slavery.</w:t>
      </w:r>
    </w:p>
    <w:p w14:paraId="57C0EAA0" w14:textId="360FB0BB" w:rsidR="004C7497" w:rsidRPr="002039A3" w:rsidRDefault="004C7497" w:rsidP="002039A3">
      <w:pPr>
        <w:pStyle w:val="BrowneClauseLevel2"/>
        <w:rPr>
          <w:b/>
          <w:bCs/>
        </w:rPr>
      </w:pPr>
      <w:r w:rsidRPr="002039A3">
        <w:rPr>
          <w:b/>
          <w:bCs/>
        </w:rPr>
        <w:t xml:space="preserve">Child Criminal Exploitation (CCE) </w:t>
      </w:r>
    </w:p>
    <w:p w14:paraId="1EF5D285" w14:textId="77777777" w:rsidR="004C7497" w:rsidRDefault="004C7497" w:rsidP="002039A3">
      <w:pPr>
        <w:pStyle w:val="BrowneClauseLevel3"/>
      </w:pPr>
      <w:r>
        <w:t xml:space="preserve">CCE can include children being forced or manipulated into transporting drugs or money through county lines, working in cannabis factories, shoplifting or pickpocketing, being forced or manipulated into committing vehicle crime or threatening/committing serious violence to others. </w:t>
      </w:r>
    </w:p>
    <w:p w14:paraId="5799FC5A" w14:textId="77777777" w:rsidR="004C7497" w:rsidRDefault="004C7497" w:rsidP="002039A3">
      <w:pPr>
        <w:pStyle w:val="BrowneClauseLevel3"/>
      </w:pPr>
      <w:r>
        <w:t>Children can become trapped by this exploitation as perpetrators can threaten victims (and their families) with violence or entrap and coerce them into debt. They may be coerced into carrying weapons such as knives or carry a knife for a sense of protection.</w:t>
      </w:r>
    </w:p>
    <w:p w14:paraId="4972DFD6" w14:textId="77777777" w:rsidR="004C7497" w:rsidRDefault="004C7497" w:rsidP="002039A3">
      <w:pPr>
        <w:pStyle w:val="BrowneClauseLevel3"/>
      </w:pPr>
      <w:r>
        <w:lastRenderedPageBreak/>
        <w:t xml:space="preserve">Children involved in criminal exploitation often commit crimes themselves. They may still have been criminally exploited even if the activity appears to be something they have agreed or consented to. </w:t>
      </w:r>
    </w:p>
    <w:p w14:paraId="5701F819" w14:textId="123CFB4C" w:rsidR="004C7497" w:rsidRDefault="004C7497" w:rsidP="002039A3">
      <w:pPr>
        <w:pStyle w:val="BrowneClauseLevel3"/>
      </w:pPr>
      <w:r>
        <w:t>It is important to note that the experience of girls who are criminally exploited can be very different to that of boys</w:t>
      </w:r>
      <w:r w:rsidR="009B37D1">
        <w:t>,</w:t>
      </w:r>
      <w:r>
        <w:t xml:space="preserve"> and both boys and girls being criminally exploited may be at higher risk of sexual exploitation.</w:t>
      </w:r>
    </w:p>
    <w:p w14:paraId="0197AB61" w14:textId="7B79871D" w:rsidR="004C7497" w:rsidRPr="002039A3" w:rsidRDefault="004C7497" w:rsidP="004C7497">
      <w:pPr>
        <w:pStyle w:val="BrowneClauseLevel2"/>
        <w:rPr>
          <w:b/>
          <w:bCs/>
        </w:rPr>
      </w:pPr>
      <w:r w:rsidRPr="002039A3">
        <w:rPr>
          <w:b/>
          <w:bCs/>
        </w:rPr>
        <w:t xml:space="preserve">CCE </w:t>
      </w:r>
      <w:r w:rsidR="009B37D1">
        <w:rPr>
          <w:b/>
          <w:bCs/>
        </w:rPr>
        <w:t>i</w:t>
      </w:r>
      <w:r w:rsidR="009B37D1" w:rsidRPr="002039A3">
        <w:rPr>
          <w:b/>
          <w:bCs/>
        </w:rPr>
        <w:t>ndicators</w:t>
      </w:r>
    </w:p>
    <w:p w14:paraId="329668FA" w14:textId="77777777" w:rsidR="004C7497" w:rsidRDefault="004C7497" w:rsidP="002039A3">
      <w:pPr>
        <w:pStyle w:val="BrowneClauseLevel3"/>
      </w:pPr>
      <w:r w:rsidRPr="002039A3">
        <w:rPr>
          <w:b/>
          <w:bCs/>
        </w:rPr>
        <w:t>CCE</w:t>
      </w:r>
      <w:r>
        <w:t xml:space="preserve"> indicators can include children who:</w:t>
      </w:r>
    </w:p>
    <w:p w14:paraId="4F461643" w14:textId="00416564" w:rsidR="004C7497" w:rsidRPr="001F5BB1" w:rsidRDefault="009B37D1" w:rsidP="002039A3">
      <w:pPr>
        <w:pStyle w:val="BrowneClauseLevel4"/>
        <w:rPr>
          <w:sz w:val="22"/>
        </w:rPr>
      </w:pPr>
      <w:r w:rsidRPr="001F5BB1">
        <w:rPr>
          <w:sz w:val="22"/>
        </w:rPr>
        <w:t xml:space="preserve">Appear </w:t>
      </w:r>
      <w:r w:rsidR="004C7497" w:rsidRPr="001F5BB1">
        <w:rPr>
          <w:sz w:val="22"/>
        </w:rPr>
        <w:t xml:space="preserve">with unexplained gifts or new </w:t>
      </w:r>
      <w:r w:rsidR="002C34FD" w:rsidRPr="001F5BB1">
        <w:rPr>
          <w:sz w:val="22"/>
        </w:rPr>
        <w:t>possessions.</w:t>
      </w:r>
    </w:p>
    <w:p w14:paraId="4ED0ECB5" w14:textId="67DB588F" w:rsidR="004C7497" w:rsidRPr="001F5BB1" w:rsidRDefault="009B37D1" w:rsidP="002039A3">
      <w:pPr>
        <w:pStyle w:val="BrowneClauseLevel4"/>
        <w:rPr>
          <w:sz w:val="22"/>
        </w:rPr>
      </w:pPr>
      <w:r w:rsidRPr="001F5BB1">
        <w:rPr>
          <w:sz w:val="22"/>
        </w:rPr>
        <w:t xml:space="preserve">Associate </w:t>
      </w:r>
      <w:r w:rsidR="004C7497" w:rsidRPr="001F5BB1">
        <w:rPr>
          <w:sz w:val="22"/>
        </w:rPr>
        <w:t xml:space="preserve">with other young people involved in </w:t>
      </w:r>
      <w:r w:rsidR="002C34FD" w:rsidRPr="001F5BB1">
        <w:rPr>
          <w:sz w:val="22"/>
        </w:rPr>
        <w:t>exploitation.</w:t>
      </w:r>
    </w:p>
    <w:p w14:paraId="4015AE2D" w14:textId="64E15EBC" w:rsidR="004C7497" w:rsidRPr="001F5BB1" w:rsidRDefault="009B37D1" w:rsidP="002039A3">
      <w:pPr>
        <w:pStyle w:val="BrowneClauseLevel4"/>
        <w:rPr>
          <w:sz w:val="22"/>
        </w:rPr>
      </w:pPr>
      <w:r w:rsidRPr="001F5BB1">
        <w:rPr>
          <w:sz w:val="22"/>
        </w:rPr>
        <w:t xml:space="preserve">Suffer </w:t>
      </w:r>
      <w:r w:rsidR="004C7497" w:rsidRPr="001F5BB1">
        <w:rPr>
          <w:sz w:val="22"/>
        </w:rPr>
        <w:t xml:space="preserve">from changes in emotional </w:t>
      </w:r>
      <w:r w:rsidR="002C34FD" w:rsidRPr="001F5BB1">
        <w:rPr>
          <w:sz w:val="22"/>
        </w:rPr>
        <w:t>well-being.</w:t>
      </w:r>
    </w:p>
    <w:p w14:paraId="1AC7C6B2" w14:textId="34FC3308" w:rsidR="004C7497" w:rsidRPr="001F5BB1" w:rsidRDefault="009B37D1" w:rsidP="002039A3">
      <w:pPr>
        <w:pStyle w:val="BrowneClauseLevel4"/>
        <w:rPr>
          <w:sz w:val="22"/>
        </w:rPr>
      </w:pPr>
      <w:r w:rsidRPr="001F5BB1">
        <w:rPr>
          <w:sz w:val="22"/>
        </w:rPr>
        <w:t xml:space="preserve">Misuse </w:t>
      </w:r>
      <w:r w:rsidR="004C7497" w:rsidRPr="001F5BB1">
        <w:rPr>
          <w:sz w:val="22"/>
        </w:rPr>
        <w:t xml:space="preserve">drugs or </w:t>
      </w:r>
      <w:r w:rsidR="002C34FD" w:rsidRPr="001F5BB1">
        <w:rPr>
          <w:sz w:val="22"/>
        </w:rPr>
        <w:t>alcohol.</w:t>
      </w:r>
    </w:p>
    <w:p w14:paraId="7D1E660A" w14:textId="4A3E807D" w:rsidR="004C7497" w:rsidRPr="001F5BB1" w:rsidRDefault="009B37D1" w:rsidP="002039A3">
      <w:pPr>
        <w:pStyle w:val="BrowneClauseLevel4"/>
        <w:rPr>
          <w:sz w:val="22"/>
        </w:rPr>
      </w:pPr>
      <w:r w:rsidRPr="001F5BB1">
        <w:rPr>
          <w:sz w:val="22"/>
        </w:rPr>
        <w:t xml:space="preserve">Go </w:t>
      </w:r>
      <w:r w:rsidR="004C7497" w:rsidRPr="001F5BB1">
        <w:rPr>
          <w:sz w:val="22"/>
        </w:rPr>
        <w:t xml:space="preserve">missing for periods of time or regularly return home </w:t>
      </w:r>
      <w:r w:rsidR="002C34FD" w:rsidRPr="001F5BB1">
        <w:rPr>
          <w:sz w:val="22"/>
        </w:rPr>
        <w:t>late.</w:t>
      </w:r>
    </w:p>
    <w:p w14:paraId="123D8380" w14:textId="5AD4194B" w:rsidR="004C7497" w:rsidRPr="001F5BB1" w:rsidRDefault="009B37D1" w:rsidP="002039A3">
      <w:pPr>
        <w:pStyle w:val="BrowneClauseLevel4"/>
        <w:rPr>
          <w:sz w:val="22"/>
        </w:rPr>
      </w:pPr>
      <w:r w:rsidRPr="001F5BB1">
        <w:rPr>
          <w:sz w:val="22"/>
        </w:rPr>
        <w:t xml:space="preserve">Regularly </w:t>
      </w:r>
      <w:r w:rsidR="004C7497" w:rsidRPr="001F5BB1">
        <w:rPr>
          <w:sz w:val="22"/>
        </w:rPr>
        <w:t xml:space="preserve">or increasingly miss school or education or do not take part in </w:t>
      </w:r>
      <w:r w:rsidR="002C34FD" w:rsidRPr="001F5BB1">
        <w:rPr>
          <w:sz w:val="22"/>
        </w:rPr>
        <w:t>education.</w:t>
      </w:r>
      <w:r w:rsidR="004C7497" w:rsidRPr="001F5BB1">
        <w:rPr>
          <w:sz w:val="22"/>
        </w:rPr>
        <w:t xml:space="preserve"> </w:t>
      </w:r>
    </w:p>
    <w:p w14:paraId="5CEA6E56" w14:textId="77777777" w:rsidR="004C7497" w:rsidRPr="002039A3" w:rsidRDefault="004C7497" w:rsidP="004C7497">
      <w:pPr>
        <w:pStyle w:val="BrowneClauseLevel2"/>
        <w:rPr>
          <w:b/>
          <w:bCs/>
        </w:rPr>
      </w:pPr>
      <w:r w:rsidRPr="002039A3">
        <w:rPr>
          <w:b/>
          <w:bCs/>
        </w:rPr>
        <w:t>Child Sexual Exploitation (CSE)</w:t>
      </w:r>
    </w:p>
    <w:p w14:paraId="2897B2DC" w14:textId="019143BA" w:rsidR="004C7497" w:rsidRDefault="004C7497" w:rsidP="002039A3">
      <w:pPr>
        <w:pStyle w:val="BrowneClauseLevel3"/>
      </w:pPr>
      <w:r>
        <w:t>CSE is a form of child sexual abuse which may involve physical contact, including assault by penetration (for example, rape or oral sex) or nonpenetrative acts such as masturbation, kissing, rubbing</w:t>
      </w:r>
      <w:r w:rsidR="009B37D1">
        <w:t>,</w:t>
      </w:r>
      <w:r>
        <w:t xml:space="preserve"> and touching outside clothing. It may include non-contact activities, such as involving children in the production of sexual images, forcing children to look at sexual images or watch sexual activities, encouraging children to behave in sexually inappropriate </w:t>
      </w:r>
      <w:r w:rsidR="009B37D1">
        <w:t>ways,</w:t>
      </w:r>
      <w:r>
        <w:t xml:space="preserve"> or grooming a child in preparation for abuse.</w:t>
      </w:r>
    </w:p>
    <w:p w14:paraId="5EB55EB0" w14:textId="3489F68F" w:rsidR="004C7497" w:rsidRDefault="004C7497" w:rsidP="002039A3">
      <w:pPr>
        <w:pStyle w:val="BrowneClauseLevel3"/>
      </w:pPr>
      <w:r>
        <w:t>CSE can occur over time or be a one-off occurrence and may happen without the child’s immediate knowledge</w:t>
      </w:r>
      <w:r w:rsidR="009B37D1">
        <w:t>,</w:t>
      </w:r>
      <w:r>
        <w:t xml:space="preserve"> e.g. through others sharing videos or images of them on social media.</w:t>
      </w:r>
    </w:p>
    <w:p w14:paraId="49A710EE" w14:textId="1C34E41C" w:rsidR="004C5629" w:rsidRPr="004C5629" w:rsidRDefault="004C5629" w:rsidP="004C5629">
      <w:pPr>
        <w:pStyle w:val="BrowneClauseLevel3"/>
      </w:pPr>
      <w:r w:rsidRPr="004C5629">
        <w:t xml:space="preserve">CSE can affect any child, who has been coerced into engaging in sexual activities. This includes </w:t>
      </w:r>
      <w:r w:rsidR="002C34FD" w:rsidRPr="004C5629">
        <w:t>16- and 17-year-olds</w:t>
      </w:r>
      <w:r w:rsidRPr="004C5629">
        <w:t xml:space="preserve"> who can legally consent to have sex. CSE can be committed by an individual or an organised network and most sexual abuse is committed by those previously known to the victim. Some children may not realise they are being exploited</w:t>
      </w:r>
      <w:r w:rsidR="009B37D1">
        <w:t>,</w:t>
      </w:r>
      <w:r w:rsidRPr="004C5629">
        <w:t xml:space="preserve"> e.g. they believe they are in a genuine romantic relationship.</w:t>
      </w:r>
    </w:p>
    <w:p w14:paraId="03E714AC" w14:textId="698F0DDA" w:rsidR="000C6C36" w:rsidRDefault="004C7497" w:rsidP="00B013A1">
      <w:pPr>
        <w:pStyle w:val="BrowneClauseLevel3"/>
      </w:pPr>
      <w:r>
        <w:t>Sexual exploitation is a serious crime and can have a long-lasting adverse impact on a child’s physical and emotional health. It may also be linked to child trafficking.</w:t>
      </w:r>
    </w:p>
    <w:p w14:paraId="6ED781AA" w14:textId="77777777" w:rsidR="000306B5" w:rsidRDefault="000306B5" w:rsidP="000306B5">
      <w:pPr>
        <w:pStyle w:val="BrowneClauseLevel3"/>
        <w:numPr>
          <w:ilvl w:val="0"/>
          <w:numId w:val="0"/>
        </w:numPr>
        <w:ind w:left="1701"/>
      </w:pPr>
    </w:p>
    <w:p w14:paraId="1E786FD0" w14:textId="541247E3" w:rsidR="004C7497" w:rsidRPr="004C5629" w:rsidRDefault="004C7497" w:rsidP="004C7497">
      <w:pPr>
        <w:pStyle w:val="BrowneClauseLevel2"/>
        <w:rPr>
          <w:b/>
          <w:bCs/>
        </w:rPr>
      </w:pPr>
      <w:r w:rsidRPr="004C5629">
        <w:rPr>
          <w:b/>
          <w:bCs/>
        </w:rPr>
        <w:lastRenderedPageBreak/>
        <w:t xml:space="preserve">CSE </w:t>
      </w:r>
      <w:r w:rsidR="009B37D1">
        <w:rPr>
          <w:b/>
          <w:bCs/>
        </w:rPr>
        <w:t>i</w:t>
      </w:r>
      <w:r w:rsidRPr="004C5629">
        <w:rPr>
          <w:b/>
          <w:bCs/>
        </w:rPr>
        <w:t>ndicators</w:t>
      </w:r>
    </w:p>
    <w:p w14:paraId="0D66429A" w14:textId="77777777" w:rsidR="004C7497" w:rsidRDefault="004C7497" w:rsidP="004C5629">
      <w:pPr>
        <w:pStyle w:val="BrowneClauseLevel3"/>
      </w:pPr>
      <w:r>
        <w:t xml:space="preserve">The above indicators can also be indicators of </w:t>
      </w:r>
      <w:r w:rsidRPr="004C5629">
        <w:rPr>
          <w:b/>
          <w:bCs/>
        </w:rPr>
        <w:t>CSE</w:t>
      </w:r>
      <w:r>
        <w:t>, as can children who:</w:t>
      </w:r>
    </w:p>
    <w:p w14:paraId="2715BEBA" w14:textId="15DB42F1" w:rsidR="004C7497" w:rsidRDefault="009B37D1" w:rsidP="004C5629">
      <w:pPr>
        <w:pStyle w:val="BrowneClauseLevel4"/>
      </w:pPr>
      <w:r>
        <w:t xml:space="preserve">Have </w:t>
      </w:r>
      <w:r w:rsidR="004C7497">
        <w:t xml:space="preserve">older </w:t>
      </w:r>
      <w:r w:rsidR="002C34FD">
        <w:t>boyfriends.</w:t>
      </w:r>
    </w:p>
    <w:p w14:paraId="0842A291" w14:textId="17A3D239" w:rsidR="004C7497" w:rsidRDefault="009B37D1" w:rsidP="004C5629">
      <w:pPr>
        <w:pStyle w:val="BrowneClauseLevel4"/>
      </w:pPr>
      <w:r>
        <w:t xml:space="preserve">Suffer </w:t>
      </w:r>
      <w:r w:rsidR="004C7497">
        <w:t xml:space="preserve">sexually transmitted infections or become </w:t>
      </w:r>
      <w:r w:rsidR="002C34FD">
        <w:t>pregnant.</w:t>
      </w:r>
    </w:p>
    <w:p w14:paraId="7F63429A" w14:textId="77777777" w:rsidR="004C7497" w:rsidRDefault="004C7497" w:rsidP="004C7497">
      <w:pPr>
        <w:pStyle w:val="BrowneClauseLevel2"/>
      </w:pPr>
      <w:r>
        <w:t xml:space="preserve">We include the risks of criminal and sexual exploitation in our RSE and health education curriculum. It is often the case that the child does not recognise the coercive nature of the exploitative relationship and does not recognise themselves as a victim. </w:t>
      </w:r>
    </w:p>
    <w:p w14:paraId="1DFF1B6A" w14:textId="254D6051" w:rsidR="004C7497" w:rsidRPr="004C5629" w:rsidRDefault="004C7497" w:rsidP="004C5629">
      <w:pPr>
        <w:pStyle w:val="BrowneClauseLevel2"/>
      </w:pPr>
      <w:r>
        <w:t xml:space="preserve">Victims of </w:t>
      </w:r>
      <w:r w:rsidRPr="004C5629">
        <w:t xml:space="preserve">criminal and sexual exploitation can be boys or </w:t>
      </w:r>
      <w:r w:rsidR="002C34FD" w:rsidRPr="004C5629">
        <w:t>girls,</w:t>
      </w:r>
      <w:r w:rsidRPr="004C5629">
        <w:t xml:space="preserve"> and it can have an adverse impact on a child’s physical and emotional health. </w:t>
      </w:r>
    </w:p>
    <w:p w14:paraId="5ECB6296" w14:textId="760E1ACE" w:rsidR="004C7497" w:rsidRDefault="004C7497" w:rsidP="004C5629">
      <w:pPr>
        <w:pStyle w:val="BrowneClauseLevel2"/>
      </w:pPr>
      <w:r w:rsidRPr="004C5629">
        <w:t>All staff are aware of the indicators that children are at risk of or are experiencing CCE or CSE</w:t>
      </w:r>
      <w:r>
        <w:t xml:space="preserve">. All concerns are reported immediately to the DSL. Staff must always act on any concerns that a child is suffering </w:t>
      </w:r>
      <w:r w:rsidR="0046409F">
        <w:t>from or</w:t>
      </w:r>
      <w:r>
        <w:t xml:space="preserve"> is at risk of criminal or sexual exploitation.</w:t>
      </w:r>
    </w:p>
    <w:p w14:paraId="3B91ED5C" w14:textId="02C490CE" w:rsidR="004C7497" w:rsidRDefault="004C7497" w:rsidP="004C5629">
      <w:pPr>
        <w:pStyle w:val="BrowneHeadingLevel1"/>
      </w:pPr>
      <w:bookmarkStart w:id="14" w:name="_Toc235007138"/>
      <w:r>
        <w:t xml:space="preserve">County </w:t>
      </w:r>
      <w:r w:rsidR="009B37D1">
        <w:t>lines</w:t>
      </w:r>
      <w:bookmarkEnd w:id="14"/>
    </w:p>
    <w:p w14:paraId="684BA63B" w14:textId="2121615B" w:rsidR="004C7497" w:rsidRDefault="004C7497" w:rsidP="004C7497">
      <w:pPr>
        <w:pStyle w:val="BrowneClauseLevel2"/>
      </w:pPr>
      <w:r>
        <w:t>County lines is a term used to describe gangs and organised criminal networks involved in exporting illegal drugs around the country using dedicated mobile phone lines. Children and vulnerable adults are exploited to move, store</w:t>
      </w:r>
      <w:r w:rsidR="007B5F4D">
        <w:t>,</w:t>
      </w:r>
      <w:r>
        <w:t xml:space="preserve"> and sell drugs and money, with offenders often using coercion, intimidation, violence and weapons to ensure compliance of victims.</w:t>
      </w:r>
    </w:p>
    <w:p w14:paraId="39350E09" w14:textId="144CD862" w:rsidR="004C7497" w:rsidRDefault="004C7497" w:rsidP="004C7497">
      <w:pPr>
        <w:pStyle w:val="BrowneClauseLevel2"/>
      </w:pPr>
      <w:r>
        <w:t>County lines exploitation can occur where an individual or group takes advantage of an imbalance of power to coerce, manipulate</w:t>
      </w:r>
      <w:r w:rsidR="007B5F4D">
        <w:t>,</w:t>
      </w:r>
      <w:r>
        <w:t xml:space="preserve"> or deceive a child. This power imbalance can be due to the same range of factors set out at paragraph 10.1 of this policy.</w:t>
      </w:r>
    </w:p>
    <w:p w14:paraId="436838A0" w14:textId="16711CF7" w:rsidR="004C7497" w:rsidRDefault="004C7497" w:rsidP="004C7497">
      <w:pPr>
        <w:pStyle w:val="BrowneClauseLevel2"/>
      </w:pPr>
      <w:r>
        <w:t xml:space="preserve">Children can be targeted and recruited into county lines in </w:t>
      </w:r>
      <w:proofErr w:type="gramStart"/>
      <w:r>
        <w:t>a number of</w:t>
      </w:r>
      <w:proofErr w:type="gramEnd"/>
      <w:r>
        <w:t xml:space="preserve"> locations, including schools and colleges. Indicators of county lines include those indicators set out at 10.3 of this policy, with the main indicator being missing episodes from home and/or school. </w:t>
      </w:r>
    </w:p>
    <w:p w14:paraId="1051254C" w14:textId="77777777" w:rsidR="004C7497" w:rsidRDefault="004C7497" w:rsidP="004C7497">
      <w:pPr>
        <w:pStyle w:val="BrowneClauseLevel2"/>
      </w:pPr>
      <w:r>
        <w:t xml:space="preserve">Additional specific indicators that may be present where a child is criminally exploited include children who: </w:t>
      </w:r>
    </w:p>
    <w:p w14:paraId="14109FEA" w14:textId="49F3D5E0" w:rsidR="004C7497" w:rsidRPr="004C5629" w:rsidRDefault="007B5F4D" w:rsidP="004C5629">
      <w:pPr>
        <w:pStyle w:val="BrowneBulletLevel1"/>
        <w:tabs>
          <w:tab w:val="clear" w:pos="227"/>
          <w:tab w:val="num" w:pos="1080"/>
        </w:tabs>
        <w:ind w:left="1080" w:hanging="497"/>
      </w:pPr>
      <w:r>
        <w:t xml:space="preserve">Go </w:t>
      </w:r>
      <w:r w:rsidR="004C7497" w:rsidRPr="004C5629">
        <w:t xml:space="preserve">missing and are subsequently found in areas away from </w:t>
      </w:r>
      <w:r w:rsidR="002C34FD" w:rsidRPr="004C5629">
        <w:t>home.</w:t>
      </w:r>
    </w:p>
    <w:p w14:paraId="5CD39C89" w14:textId="2A60BE35" w:rsidR="004C7497" w:rsidRPr="004C5629" w:rsidRDefault="007B5F4D" w:rsidP="004C5629">
      <w:pPr>
        <w:pStyle w:val="BrowneBulletLevel1"/>
        <w:tabs>
          <w:tab w:val="clear" w:pos="227"/>
          <w:tab w:val="num" w:pos="1080"/>
        </w:tabs>
        <w:ind w:left="1080" w:hanging="497"/>
      </w:pPr>
      <w:r>
        <w:t>H</w:t>
      </w:r>
      <w:r w:rsidRPr="004C5629">
        <w:t xml:space="preserve">ave </w:t>
      </w:r>
      <w:r w:rsidR="004C7497" w:rsidRPr="004C5629">
        <w:t>been the victim or perpetrator of serious violence (e.g. knife crime)</w:t>
      </w:r>
      <w:r>
        <w:t>.</w:t>
      </w:r>
      <w:r w:rsidR="004C7497" w:rsidRPr="004C5629">
        <w:t xml:space="preserve"> </w:t>
      </w:r>
    </w:p>
    <w:p w14:paraId="3D292D61" w14:textId="5C6DBAD6" w:rsidR="004C7497" w:rsidRPr="004C5629" w:rsidRDefault="007B5F4D" w:rsidP="004C5629">
      <w:pPr>
        <w:pStyle w:val="BrowneBulletLevel1"/>
        <w:tabs>
          <w:tab w:val="clear" w:pos="227"/>
          <w:tab w:val="num" w:pos="1080"/>
        </w:tabs>
        <w:ind w:left="1080" w:hanging="497"/>
      </w:pPr>
      <w:r>
        <w:t>A</w:t>
      </w:r>
      <w:r w:rsidRPr="004C5629">
        <w:t xml:space="preserve">re </w:t>
      </w:r>
      <w:r w:rsidR="004C7497" w:rsidRPr="004C5629">
        <w:t xml:space="preserve">involved in receiving requests for drugs via a phone line, moving drugs, handing over and collecting money for </w:t>
      </w:r>
      <w:r w:rsidR="002C34FD" w:rsidRPr="004C5629">
        <w:t>drugs.</w:t>
      </w:r>
    </w:p>
    <w:p w14:paraId="6FBEB482" w14:textId="78A59DCC" w:rsidR="004C7497" w:rsidRPr="004C5629" w:rsidRDefault="007B5F4D" w:rsidP="004C5629">
      <w:pPr>
        <w:pStyle w:val="BrowneBulletLevel1"/>
        <w:tabs>
          <w:tab w:val="clear" w:pos="227"/>
          <w:tab w:val="num" w:pos="1080"/>
        </w:tabs>
        <w:ind w:left="1080" w:hanging="497"/>
      </w:pPr>
      <w:r>
        <w:t>A</w:t>
      </w:r>
      <w:r w:rsidRPr="004C5629">
        <w:t xml:space="preserve">re </w:t>
      </w:r>
      <w:r w:rsidR="004C7497" w:rsidRPr="004C5629">
        <w:t xml:space="preserve">exposed to techniques such as ‘plugging’, where drugs are concealed internally to avoid </w:t>
      </w:r>
      <w:r w:rsidR="002C34FD" w:rsidRPr="004C5629">
        <w:t>detection.</w:t>
      </w:r>
    </w:p>
    <w:p w14:paraId="021FCA01" w14:textId="04A39732" w:rsidR="004C7497" w:rsidRPr="004C5629" w:rsidRDefault="007B5F4D" w:rsidP="004C5629">
      <w:pPr>
        <w:pStyle w:val="BrowneBulletLevel1"/>
        <w:tabs>
          <w:tab w:val="clear" w:pos="227"/>
          <w:tab w:val="num" w:pos="1080"/>
        </w:tabs>
        <w:ind w:left="1080" w:hanging="497"/>
      </w:pPr>
      <w:r>
        <w:t>A</w:t>
      </w:r>
      <w:r w:rsidRPr="004C5629">
        <w:t xml:space="preserve">re </w:t>
      </w:r>
      <w:r w:rsidR="004C7497" w:rsidRPr="004C5629">
        <w:t xml:space="preserve">found in accommodation with which they have no connection or in a hotel room where there is drug </w:t>
      </w:r>
      <w:r w:rsidR="002C34FD" w:rsidRPr="004C5629">
        <w:t>activity.</w:t>
      </w:r>
    </w:p>
    <w:p w14:paraId="189535B3" w14:textId="12EC04DA" w:rsidR="004C7497" w:rsidRPr="004C5629" w:rsidRDefault="007B5F4D" w:rsidP="004C5629">
      <w:pPr>
        <w:pStyle w:val="BrowneBulletLevel1"/>
        <w:tabs>
          <w:tab w:val="clear" w:pos="227"/>
          <w:tab w:val="num" w:pos="1080"/>
        </w:tabs>
        <w:ind w:left="1080" w:hanging="497"/>
      </w:pPr>
      <w:r>
        <w:lastRenderedPageBreak/>
        <w:t>O</w:t>
      </w:r>
      <w:r w:rsidRPr="004C5629">
        <w:t xml:space="preserve">we </w:t>
      </w:r>
      <w:r w:rsidR="004C7497" w:rsidRPr="004C5629">
        <w:t xml:space="preserve">a ‘debt bond’ to their </w:t>
      </w:r>
      <w:r w:rsidR="002C34FD" w:rsidRPr="004C5629">
        <w:t>exploiters.</w:t>
      </w:r>
    </w:p>
    <w:p w14:paraId="2F39C363" w14:textId="0382CEB4" w:rsidR="004C7497" w:rsidRDefault="007B5F4D" w:rsidP="004C5629">
      <w:pPr>
        <w:pStyle w:val="BrowneBulletLevel1"/>
        <w:tabs>
          <w:tab w:val="clear" w:pos="227"/>
          <w:tab w:val="num" w:pos="1080"/>
        </w:tabs>
        <w:ind w:left="1080" w:hanging="497"/>
      </w:pPr>
      <w:r>
        <w:t>H</w:t>
      </w:r>
      <w:r w:rsidRPr="004C5629">
        <w:t xml:space="preserve">ave </w:t>
      </w:r>
      <w:r w:rsidR="004C7497" w:rsidRPr="004C5629">
        <w:t>their bank</w:t>
      </w:r>
      <w:r w:rsidR="004C7497">
        <w:t xml:space="preserve"> accounts used to facilitate drug dealing.</w:t>
      </w:r>
    </w:p>
    <w:p w14:paraId="56096FA6" w14:textId="418CCB91" w:rsidR="004C7497" w:rsidRDefault="004C7497" w:rsidP="004C7497">
      <w:pPr>
        <w:pStyle w:val="BrowneClauseLevel2"/>
      </w:pPr>
      <w:r>
        <w:t xml:space="preserve">All staff are aware of indicators that children are at risk </w:t>
      </w:r>
      <w:r w:rsidR="007B5F4D">
        <w:t>from or</w:t>
      </w:r>
      <w:r>
        <w:t xml:space="preserve"> </w:t>
      </w:r>
      <w:r w:rsidR="007B5F4D">
        <w:t xml:space="preserve">are </w:t>
      </w:r>
      <w:r>
        <w:t xml:space="preserve">experiencing criminal exploitation. The main indicator is increased absence during which time the child may have been trafficked for the purpose of transporting drugs or money. </w:t>
      </w:r>
    </w:p>
    <w:p w14:paraId="430D2678" w14:textId="77777777" w:rsidR="004C7497" w:rsidRDefault="004C7497" w:rsidP="004C5629">
      <w:pPr>
        <w:pStyle w:val="BrowneHeadingLevel1"/>
      </w:pPr>
      <w:bookmarkStart w:id="15" w:name="_Toc235007139"/>
      <w:r>
        <w:t>Sharing nudes and semi-nudes</w:t>
      </w:r>
      <w:bookmarkEnd w:id="15"/>
    </w:p>
    <w:p w14:paraId="48679DE7" w14:textId="1D29C216" w:rsidR="004C5629" w:rsidRDefault="004C7497" w:rsidP="004C5629">
      <w:pPr>
        <w:pStyle w:val="BrowneClauseLevel2"/>
      </w:pPr>
      <w:r>
        <w:t>Sharing photos, videos</w:t>
      </w:r>
      <w:r w:rsidR="007B5F4D">
        <w:t>,</w:t>
      </w:r>
      <w:r>
        <w:t xml:space="preserve"> and live streams online is part of daily life for many children and young people, enabling them to share their experiences, connect with friends and record their lives. Sharing nudes and semi-nudes means the </w:t>
      </w:r>
      <w:r w:rsidR="004C5629">
        <w:t xml:space="preserve">creation, </w:t>
      </w:r>
      <w:r>
        <w:t>sending</w:t>
      </w:r>
      <w:r w:rsidR="007B5F4D">
        <w:t>,</w:t>
      </w:r>
      <w:r>
        <w:t xml:space="preserve"> or posting online of nude or semi-nude images, videos</w:t>
      </w:r>
      <w:r w:rsidR="007B5F4D">
        <w:t>,</w:t>
      </w:r>
      <w:r>
        <w:t xml:space="preserve"> or live streams by young people under the age of 18. This could be via social media, gaming platforms, chat </w:t>
      </w:r>
      <w:r w:rsidR="007B5F4D">
        <w:t>apps,</w:t>
      </w:r>
      <w:r>
        <w:t xml:space="preserve"> or forums, or carried out offline between devices via services like Apple’s </w:t>
      </w:r>
      <w:proofErr w:type="spellStart"/>
      <w:r>
        <w:t>AirDrop</w:t>
      </w:r>
      <w:proofErr w:type="spellEnd"/>
      <w:r>
        <w:t>.</w:t>
      </w:r>
    </w:p>
    <w:p w14:paraId="4A218600" w14:textId="77777777" w:rsidR="004C5629" w:rsidRDefault="004C5629" w:rsidP="004C5629">
      <w:pPr>
        <w:pStyle w:val="BrowneClauseLevel2"/>
      </w:pPr>
      <w:r>
        <w:t xml:space="preserve">Images may be taken or created by the child themselves or by another person. They may also be digitally altered or wholly generated using artificial intelligence, including what are sometimes described as ‘deepfakes’ or ‘deep </w:t>
      </w:r>
      <w:proofErr w:type="gramStart"/>
      <w:r>
        <w:t>nudes’</w:t>
      </w:r>
      <w:proofErr w:type="gramEnd"/>
      <w:r>
        <w:t>.</w:t>
      </w:r>
    </w:p>
    <w:p w14:paraId="43F449DC" w14:textId="77777777" w:rsidR="004C7497" w:rsidRDefault="004C7497" w:rsidP="004C7497">
      <w:pPr>
        <w:pStyle w:val="BrowneClauseLevel2"/>
      </w:pPr>
      <w:r>
        <w:t xml:space="preserve">The term ‘nudes’ is used as it is </w:t>
      </w:r>
      <w:proofErr w:type="gramStart"/>
      <w:r>
        <w:t>most commonly recognised</w:t>
      </w:r>
      <w:proofErr w:type="gramEnd"/>
      <w:r>
        <w:t xml:space="preserve"> by young people and more appropriately covers all types of image sharing incidents. Alternative terms used by children and young people may include ‘dick pics’ or ‘</w:t>
      </w:r>
      <w:proofErr w:type="gramStart"/>
      <w:r>
        <w:t>pics’</w:t>
      </w:r>
      <w:proofErr w:type="gramEnd"/>
      <w:r>
        <w:t>. Other terms used in education include ‘sexting’, youth produced sexual imagery’ and ‘youth involved sexual imagery’.</w:t>
      </w:r>
    </w:p>
    <w:p w14:paraId="0DC247A1" w14:textId="77777777" w:rsidR="004C7497" w:rsidRDefault="004C7497" w:rsidP="004C7497">
      <w:pPr>
        <w:pStyle w:val="BrowneClauseLevel2"/>
      </w:pPr>
      <w:r>
        <w:t>The motivations for taking and sharing nudes and semi-nudes are not always sexually or criminally motivated. Such images may be created and shared consensually by young people who are in relationships, as well as between those who are not in a relationship. It is also possible for a young person in a consensual relationship to be coerced into sharing an image with their partner. Incidents may also occur where:</w:t>
      </w:r>
    </w:p>
    <w:p w14:paraId="7142A2A2" w14:textId="4C408903" w:rsidR="004C7497" w:rsidRDefault="007B5F4D" w:rsidP="004C5629">
      <w:pPr>
        <w:pStyle w:val="BrowneBulletLevel1"/>
        <w:tabs>
          <w:tab w:val="clear" w:pos="227"/>
          <w:tab w:val="num" w:pos="1080"/>
        </w:tabs>
        <w:ind w:left="1080" w:hanging="497"/>
      </w:pPr>
      <w:r>
        <w:t xml:space="preserve">Children </w:t>
      </w:r>
      <w:r w:rsidR="004C7497">
        <w:t xml:space="preserve">and young people find nudes and semi-nudes online and share them claiming to be from a </w:t>
      </w:r>
      <w:r w:rsidR="002C34FD">
        <w:t>peer.</w:t>
      </w:r>
    </w:p>
    <w:p w14:paraId="24661511" w14:textId="62D505B7" w:rsidR="004C7497" w:rsidRDefault="007B5F4D" w:rsidP="004C5629">
      <w:pPr>
        <w:pStyle w:val="BrowneBulletLevel1"/>
        <w:tabs>
          <w:tab w:val="clear" w:pos="227"/>
          <w:tab w:val="num" w:pos="1080"/>
        </w:tabs>
        <w:ind w:left="1080" w:hanging="497"/>
      </w:pPr>
      <w:r>
        <w:t xml:space="preserve">Children </w:t>
      </w:r>
      <w:r w:rsidR="004C7497">
        <w:t xml:space="preserve">and young people digitally manipulate an image of a young person into an existing nude </w:t>
      </w:r>
      <w:r w:rsidR="002C34FD">
        <w:t>online.</w:t>
      </w:r>
    </w:p>
    <w:p w14:paraId="7B42FC86" w14:textId="21491E37" w:rsidR="004C7497" w:rsidRDefault="007B5F4D" w:rsidP="004C5629">
      <w:pPr>
        <w:pStyle w:val="BrowneBulletLevel1"/>
        <w:tabs>
          <w:tab w:val="clear" w:pos="227"/>
          <w:tab w:val="num" w:pos="1080"/>
        </w:tabs>
        <w:ind w:left="1080" w:hanging="497"/>
      </w:pPr>
      <w:r>
        <w:t xml:space="preserve">Images </w:t>
      </w:r>
      <w:r w:rsidR="004C7497">
        <w:t>created or shared are used to abuse peers</w:t>
      </w:r>
      <w:r>
        <w:t>,</w:t>
      </w:r>
      <w:r w:rsidR="004C7497">
        <w:t xml:space="preserve"> e.g. by selling images online or obtaining images to share more widely without consent to publicly </w:t>
      </w:r>
      <w:r w:rsidR="002C34FD">
        <w:t>shame.</w:t>
      </w:r>
      <w:r w:rsidR="004C7497">
        <w:t xml:space="preserve"> </w:t>
      </w:r>
    </w:p>
    <w:p w14:paraId="53DE883B" w14:textId="730465DD" w:rsidR="004C7497" w:rsidRDefault="004C5629" w:rsidP="004C7497">
      <w:pPr>
        <w:pStyle w:val="BrowneClauseLevel2"/>
      </w:pPr>
      <w:r>
        <w:t xml:space="preserve">The </w:t>
      </w:r>
      <w:r w:rsidRPr="00DE213A">
        <w:t>school</w:t>
      </w:r>
      <w:r>
        <w:t xml:space="preserve"> takes a safeguarding approach in response to all incidents involving the sharing of nude or semi-nude images, regardless of whether they are consensual or non-consensual. All such incidents require a safeguarding response, with a proportionate approach that considers the age, development, and circumstances of the children involved, as well as any elements of coercion, exploitation</w:t>
      </w:r>
      <w:r w:rsidR="007B5F4D">
        <w:t>,</w:t>
      </w:r>
      <w:r>
        <w:t xml:space="preserve"> or vulnerability. </w:t>
      </w:r>
      <w:r w:rsidR="004C7497">
        <w:t xml:space="preserve">All incidents involving nude or semi-nude images will be managed as follows: </w:t>
      </w:r>
    </w:p>
    <w:p w14:paraId="1B1D1A79" w14:textId="77777777" w:rsidR="004C7497" w:rsidRDefault="004C7497" w:rsidP="004C5629">
      <w:pPr>
        <w:pStyle w:val="BrowneBulletLevel1"/>
        <w:tabs>
          <w:tab w:val="clear" w:pos="227"/>
          <w:tab w:val="num" w:pos="1080"/>
        </w:tabs>
        <w:ind w:left="1080" w:hanging="497"/>
      </w:pPr>
      <w:r>
        <w:lastRenderedPageBreak/>
        <w:t>The incident will be referred to the DSL immediately and the DSL will discuss it with the appropriate staff. If necessary, the DSL may also interview the children involved.</w:t>
      </w:r>
    </w:p>
    <w:p w14:paraId="468D6208" w14:textId="77777777" w:rsidR="004C7497" w:rsidRDefault="004C7497" w:rsidP="004C5629">
      <w:pPr>
        <w:pStyle w:val="BrowneBulletLevel1"/>
        <w:tabs>
          <w:tab w:val="clear" w:pos="227"/>
          <w:tab w:val="num" w:pos="1080"/>
        </w:tabs>
        <w:ind w:left="1080" w:hanging="497"/>
      </w:pPr>
      <w:r>
        <w:t>Parents will be informed at an early stage and involved in the process unless there is good reason to believe that involving parents would put a child at risk of harm.</w:t>
      </w:r>
    </w:p>
    <w:p w14:paraId="38F6B116" w14:textId="77777777" w:rsidR="004C7497" w:rsidRDefault="004C7497" w:rsidP="004C5629">
      <w:pPr>
        <w:pStyle w:val="BrowneBulletLevel1"/>
        <w:tabs>
          <w:tab w:val="clear" w:pos="227"/>
          <w:tab w:val="num" w:pos="1080"/>
        </w:tabs>
        <w:ind w:left="1080" w:hanging="497"/>
      </w:pPr>
      <w:r>
        <w:t>At any point in the process, if there is a concern a young person has been harmed or is at risk of harm, we will refer the matter to the police and/or children’s social care.</w:t>
      </w:r>
    </w:p>
    <w:p w14:paraId="6AF46D36" w14:textId="478E91F1" w:rsidR="004C7497" w:rsidRDefault="004C7497" w:rsidP="004C7497">
      <w:pPr>
        <w:pStyle w:val="BrowneClauseLevel2"/>
      </w:pPr>
      <w:r>
        <w:t xml:space="preserve">The UK Council for Internet Safety updated its advice for managing incidences of sharing nudes and semi-nudes in February 2024 - </w:t>
      </w:r>
      <w:hyperlink r:id="rId23" w:history="1">
        <w:r w:rsidRPr="008E66EE">
          <w:rPr>
            <w:rStyle w:val="Hyperlink"/>
            <w:b/>
            <w:bCs/>
          </w:rPr>
          <w:t>UKCIS advice 2024</w:t>
        </w:r>
      </w:hyperlink>
      <w:r>
        <w:t xml:space="preserve"> . The school will have regard to this advice when managing these issues.</w:t>
      </w:r>
    </w:p>
    <w:p w14:paraId="3E0E90C0" w14:textId="77777777" w:rsidR="004C7497" w:rsidRDefault="004C7497" w:rsidP="004C5629">
      <w:pPr>
        <w:pStyle w:val="BrowneHeadingLevel1"/>
      </w:pPr>
      <w:bookmarkStart w:id="16" w:name="_Toc235007140"/>
      <w:r>
        <w:t>Online safety</w:t>
      </w:r>
      <w:bookmarkEnd w:id="16"/>
    </w:p>
    <w:p w14:paraId="4FD3F163" w14:textId="77777777" w:rsidR="004C7497" w:rsidRDefault="004C7497" w:rsidP="004C7497">
      <w:pPr>
        <w:pStyle w:val="BrowneClauseLevel2"/>
      </w:pPr>
      <w:r>
        <w:t>It is essential that children are safeguarded from potentially harmful and inappropriate online material. As well as educating children about online risks, we have appropriate and effective filtering and monitoring systems in place to limit the risk of children being exposed to inappropriate content, subjected to harmful online interaction with other users and to ensure their own personal online behaviour does not put them at risk. Our filtering and monitoring systems also prevent access to harmful and inappropriate content accessed through generative AI tools and products.</w:t>
      </w:r>
    </w:p>
    <w:p w14:paraId="10E0426D" w14:textId="16274DE5" w:rsidR="004C7497" w:rsidRDefault="004C7497" w:rsidP="004C5629">
      <w:pPr>
        <w:pStyle w:val="BrowneClauseLevel2"/>
      </w:pPr>
      <w:r>
        <w:t>These filtering and monitoring systems block harmful and inappropriate content, and we take care to ensure that they do not unreasonably impact on teaching and learning. The systems are reviewed regularly (at least</w:t>
      </w:r>
      <w:r w:rsidR="004C5629">
        <w:t xml:space="preserve"> </w:t>
      </w:r>
      <w:r w:rsidR="004C5629" w:rsidRPr="004C5629">
        <w:t>every academic year</w:t>
      </w:r>
      <w:r>
        <w:t>) to ensure their effectiveness, and staff have been identified and assigned suitable roles and responsibilities to manage these systems. We also have effective monitoring strategies in place to meet the safeguarding needs of our pupils.</w:t>
      </w:r>
    </w:p>
    <w:p w14:paraId="066112D0" w14:textId="77777777" w:rsidR="004C7497" w:rsidRDefault="004C7497" w:rsidP="004C7497">
      <w:pPr>
        <w:pStyle w:val="BrowneClauseLevel2"/>
      </w:pPr>
      <w:r>
        <w:t>We tell parents and carers what filtering and monitoring systems we use, so they can understand how we work to keep children safe.</w:t>
      </w:r>
    </w:p>
    <w:p w14:paraId="551B666A" w14:textId="77777777" w:rsidR="004C7497" w:rsidRDefault="004C7497" w:rsidP="004C7497">
      <w:pPr>
        <w:pStyle w:val="BrowneClauseLevel2"/>
      </w:pPr>
      <w:r>
        <w:t>We will also inform parents and carers of what we are asking children to do online, including the sites they need to access, and with whom they will be interacting online.</w:t>
      </w:r>
    </w:p>
    <w:p w14:paraId="1734DAD5" w14:textId="77777777" w:rsidR="004C7497" w:rsidRDefault="004C7497" w:rsidP="004C7497">
      <w:pPr>
        <w:pStyle w:val="BrowneClauseLevel2"/>
      </w:pPr>
      <w:r>
        <w:t>Online safety risks can be categorised into four areas of risk:</w:t>
      </w:r>
    </w:p>
    <w:p w14:paraId="61BBED8D" w14:textId="0D18EA91" w:rsidR="004C7497" w:rsidRDefault="004C7497" w:rsidP="004C5629">
      <w:pPr>
        <w:pStyle w:val="BrowneBulletLevel1"/>
        <w:tabs>
          <w:tab w:val="clear" w:pos="227"/>
          <w:tab w:val="num" w:pos="1080"/>
        </w:tabs>
        <w:ind w:left="1080" w:hanging="450"/>
      </w:pPr>
      <w:r w:rsidRPr="004C5629">
        <w:rPr>
          <w:b/>
          <w:bCs/>
        </w:rPr>
        <w:t>Content</w:t>
      </w:r>
      <w:r>
        <w:t xml:space="preserve">: </w:t>
      </w:r>
      <w:r w:rsidR="007B5F4D">
        <w:t xml:space="preserve">Being </w:t>
      </w:r>
      <w:r>
        <w:t>exposed to illegal, inappropriate</w:t>
      </w:r>
      <w:r w:rsidR="007B5F4D">
        <w:t>,</w:t>
      </w:r>
      <w:r>
        <w:t xml:space="preserve"> or harmful content such as pornography, fake news, misogyny, self-harm, suicide, radicalisation, extremism, misinformation, disinformation (including fake news) and conspiracy theories</w:t>
      </w:r>
    </w:p>
    <w:p w14:paraId="019521B4" w14:textId="56D592DB" w:rsidR="004C7497" w:rsidRDefault="004C7497" w:rsidP="004C5629">
      <w:pPr>
        <w:pStyle w:val="BrowneBulletLevel1"/>
        <w:tabs>
          <w:tab w:val="clear" w:pos="227"/>
          <w:tab w:val="num" w:pos="1080"/>
        </w:tabs>
        <w:ind w:left="1080" w:hanging="450"/>
      </w:pPr>
      <w:r w:rsidRPr="004C5629">
        <w:rPr>
          <w:b/>
          <w:bCs/>
        </w:rPr>
        <w:t>Contact</w:t>
      </w:r>
      <w:r>
        <w:t xml:space="preserve">: </w:t>
      </w:r>
      <w:r w:rsidR="007B5F4D">
        <w:t xml:space="preserve">Being </w:t>
      </w:r>
      <w:r>
        <w:t xml:space="preserve">subjected to harmful online interaction with other users </w:t>
      </w:r>
      <w:r w:rsidR="004C5629">
        <w:t xml:space="preserve">or generative AI applications that simulate this, </w:t>
      </w:r>
      <w:r>
        <w:t xml:space="preserve">such as </w:t>
      </w:r>
      <w:r w:rsidR="002C34FD">
        <w:t>peer-to-peer</w:t>
      </w:r>
      <w:r>
        <w:t xml:space="preserve"> pressure and adults posing as children or young adults to groom or exploit children</w:t>
      </w:r>
      <w:r w:rsidR="007B5F4D">
        <w:t>.</w:t>
      </w:r>
    </w:p>
    <w:p w14:paraId="513AA3F2" w14:textId="5A6FBC97" w:rsidR="004C7497" w:rsidRDefault="004C7497" w:rsidP="004C5629">
      <w:pPr>
        <w:pStyle w:val="BrowneBulletLevel1"/>
        <w:tabs>
          <w:tab w:val="clear" w:pos="227"/>
          <w:tab w:val="num" w:pos="1080"/>
        </w:tabs>
        <w:ind w:left="1080" w:hanging="450"/>
      </w:pPr>
      <w:r w:rsidRPr="004C5629">
        <w:rPr>
          <w:b/>
          <w:bCs/>
        </w:rPr>
        <w:lastRenderedPageBreak/>
        <w:t>Conduct</w:t>
      </w:r>
      <w:r>
        <w:t xml:space="preserve">: </w:t>
      </w:r>
      <w:r w:rsidR="007B5F4D">
        <w:t xml:space="preserve">Personal </w:t>
      </w:r>
      <w:r>
        <w:t xml:space="preserve">online behaviour that increases the likelihood of, or causes, harm such as making, sending and receiving explicit images, sharing other explicit images, </w:t>
      </w:r>
      <w:r w:rsidR="004C5629">
        <w:t xml:space="preserve">including those generated using AI </w:t>
      </w:r>
      <w:r>
        <w:t>and online bullying</w:t>
      </w:r>
      <w:r w:rsidR="007B5F4D">
        <w:t>.</w:t>
      </w:r>
    </w:p>
    <w:p w14:paraId="51B0658A" w14:textId="0BA2CF51" w:rsidR="004C7497" w:rsidRDefault="004C7497" w:rsidP="004C5629">
      <w:pPr>
        <w:pStyle w:val="BrowneBulletLevel1"/>
        <w:tabs>
          <w:tab w:val="clear" w:pos="227"/>
          <w:tab w:val="num" w:pos="1080"/>
        </w:tabs>
        <w:ind w:left="1080" w:hanging="450"/>
      </w:pPr>
      <w:r w:rsidRPr="004C5629">
        <w:rPr>
          <w:b/>
          <w:bCs/>
        </w:rPr>
        <w:t>Commerce</w:t>
      </w:r>
      <w:r>
        <w:t xml:space="preserve">: </w:t>
      </w:r>
      <w:r w:rsidR="007B5F4D">
        <w:t xml:space="preserve">Risks </w:t>
      </w:r>
      <w:r>
        <w:t>such as online gambling, inappropriate advertising, phishing or financial scams.</w:t>
      </w:r>
    </w:p>
    <w:p w14:paraId="77343047" w14:textId="77777777" w:rsidR="004C7497" w:rsidRDefault="004C7497" w:rsidP="004C7497">
      <w:pPr>
        <w:pStyle w:val="BrowneClauseLevel2"/>
      </w:pPr>
      <w:r>
        <w:t>All staff are aware of these risk areas and should report any concerns to the DSL.</w:t>
      </w:r>
    </w:p>
    <w:p w14:paraId="282D0922" w14:textId="617A0E1B" w:rsidR="004C7497" w:rsidRPr="00BB0E89" w:rsidRDefault="004C7497" w:rsidP="00C07834">
      <w:pPr>
        <w:pStyle w:val="BrowneHeadingLevel1"/>
      </w:pPr>
      <w:bookmarkStart w:id="17" w:name="_Toc235007141"/>
      <w:r w:rsidRPr="00BB0E89">
        <w:t>[[EYFS ONLY] Handheld devices and cameras</w:t>
      </w:r>
      <w:bookmarkEnd w:id="17"/>
      <w:r w:rsidRPr="00BB0E89">
        <w:t xml:space="preserve"> </w:t>
      </w:r>
    </w:p>
    <w:p w14:paraId="62C42235" w14:textId="4F23B4DF" w:rsidR="004C7497" w:rsidRPr="00D849D0" w:rsidRDefault="00D849D0" w:rsidP="004C7497">
      <w:pPr>
        <w:pStyle w:val="BrowneClauseLevel2"/>
      </w:pPr>
      <w:r>
        <w:t xml:space="preserve">The Trust </w:t>
      </w:r>
      <w:r w:rsidR="004C7497" w:rsidRPr="00D849D0">
        <w:t>has a separate policy regarding the safe use of mobiles and cameras</w:t>
      </w:r>
      <w:r>
        <w:t>, which has been adopted by each school</w:t>
      </w:r>
      <w:r w:rsidR="004C7497" w:rsidRPr="00D849D0">
        <w:t xml:space="preserve">. This includes: </w:t>
      </w:r>
    </w:p>
    <w:p w14:paraId="196148B0" w14:textId="77777777" w:rsidR="004C7497" w:rsidRPr="00D849D0" w:rsidRDefault="004C7497" w:rsidP="00163F96">
      <w:pPr>
        <w:pStyle w:val="BrowneClauseLevel3"/>
      </w:pPr>
      <w:r w:rsidRPr="00D849D0">
        <w:t xml:space="preserve">Personal devices are only to be used by staff when on a designated break away from the pupils. At all other times, personal devices are to be switched off. </w:t>
      </w:r>
    </w:p>
    <w:p w14:paraId="442E3DF6" w14:textId="5D173EE3" w:rsidR="004C7497" w:rsidRPr="00D849D0" w:rsidRDefault="004C7497" w:rsidP="00163F96">
      <w:pPr>
        <w:pStyle w:val="BrowneClauseLevel3"/>
      </w:pPr>
      <w:r w:rsidRPr="00D849D0">
        <w:t>[Academy/</w:t>
      </w:r>
      <w:r w:rsidR="007B5F4D" w:rsidRPr="00D849D0">
        <w:t>t</w:t>
      </w:r>
      <w:r w:rsidRPr="00D849D0">
        <w:t xml:space="preserve">rust] devices are only to be used by staff for work purposes. Photographs and videos of the pupils are only to be taken on school devices.   </w:t>
      </w:r>
    </w:p>
    <w:p w14:paraId="3D0BDEC8" w14:textId="53943465" w:rsidR="004C7497" w:rsidRPr="00D849D0" w:rsidRDefault="004C7497" w:rsidP="00163F96">
      <w:pPr>
        <w:pStyle w:val="BrowneClauseLevel3"/>
      </w:pPr>
      <w:r w:rsidRPr="00D849D0">
        <w:t xml:space="preserve">Images of the pupils will only be used in accordance with our </w:t>
      </w:r>
      <w:r w:rsidR="007B5F4D" w:rsidRPr="00D849D0">
        <w:t xml:space="preserve">data protection policy </w:t>
      </w:r>
      <w:r w:rsidRPr="00D849D0">
        <w:t xml:space="preserve">[attach link to the relevant policy].]    </w:t>
      </w:r>
    </w:p>
    <w:p w14:paraId="0B6E8563" w14:textId="77777777" w:rsidR="004C7497" w:rsidRDefault="004C7497" w:rsidP="00163F96">
      <w:pPr>
        <w:pStyle w:val="BrowneHeadingLevel1"/>
      </w:pPr>
      <w:bookmarkStart w:id="18" w:name="_Toc235007142"/>
      <w:r>
        <w:t>Domestic abuse</w:t>
      </w:r>
      <w:bookmarkEnd w:id="18"/>
    </w:p>
    <w:p w14:paraId="29FFDB91" w14:textId="3CA59287" w:rsidR="004C7497" w:rsidRDefault="004C7497" w:rsidP="004C7497">
      <w:pPr>
        <w:pStyle w:val="BrowneClauseLevel2"/>
      </w:pPr>
      <w:r>
        <w:t>The Domestic Abuse Act 2021 introduced a legal definition of domestic abuse and recognises the impact of domestic abuse on children if they see, hear</w:t>
      </w:r>
      <w:r w:rsidR="007B5F4D">
        <w:t>,</w:t>
      </w:r>
      <w:r>
        <w:t xml:space="preserve"> or experience the effects of abuse. </w:t>
      </w:r>
    </w:p>
    <w:p w14:paraId="579710C8" w14:textId="38B8693A" w:rsidR="004C7497" w:rsidRDefault="004C7497" w:rsidP="004C7497">
      <w:pPr>
        <w:pStyle w:val="BrowneClauseLevel2"/>
      </w:pPr>
      <w:r>
        <w:t xml:space="preserve">Domestic abuse is any incident or pattern of incidents of controlling, coercive, threatening behaviour, </w:t>
      </w:r>
      <w:r w:rsidR="007B5F4D">
        <w:t>violence,</w:t>
      </w:r>
      <w:r>
        <w:t xml:space="preserve"> or abuse, between those aged 16 or over who are, or have been, intimate partners or family members regardless of gender or sexuality. It includes people who have been or are married, are or have been civil partners, have agreed to marry one another or each have or have had a parental relationship in relation to the same child. It can include psychological, physical, sexual, </w:t>
      </w:r>
      <w:r w:rsidR="007B5F4D">
        <w:t>financial,</w:t>
      </w:r>
      <w:r>
        <w:t xml:space="preserve"> and emotional abuse.</w:t>
      </w:r>
    </w:p>
    <w:p w14:paraId="596BB0F5" w14:textId="5F5BF3B2" w:rsidR="004C7497" w:rsidRDefault="004C7497" w:rsidP="004C7497">
      <w:pPr>
        <w:pStyle w:val="BrowneClauseLevel2"/>
      </w:pPr>
      <w:r>
        <w:t>Anyone can be a victim of domestic abuse, regardless of sexual identity, age, ethnicity, socioeconomic status, sexuality</w:t>
      </w:r>
      <w:r w:rsidR="007B5F4D">
        <w:t>,</w:t>
      </w:r>
      <w:r>
        <w:t xml:space="preserve"> or background and domestic abuse can take place inside or outside of the home. This means children can also be victims of domestic abuse.</w:t>
      </w:r>
    </w:p>
    <w:p w14:paraId="13707ADA" w14:textId="1B341530" w:rsidR="004C7497" w:rsidRDefault="004C7497" w:rsidP="004C7497">
      <w:pPr>
        <w:pStyle w:val="BrowneClauseLevel2"/>
      </w:pPr>
      <w:r>
        <w:t xml:space="preserve">Children can witness and be adversely affected by domestic violence in their home life. Experiencing domestic abuse and exposure to it can have a serious emotional and psychological impact on children, and in some cases, a child may blame themselves for the abuse or may have had to leave the family home as a result. All of which can have a detrimental and </w:t>
      </w:r>
      <w:r w:rsidR="002C34FD">
        <w:t>long-term</w:t>
      </w:r>
      <w:r>
        <w:t xml:space="preserve"> impact on their health, well-being, development, and ability to learn.</w:t>
      </w:r>
    </w:p>
    <w:p w14:paraId="5D25BA7C" w14:textId="75199C72" w:rsidR="004C7497" w:rsidRDefault="004C7497" w:rsidP="00163F96">
      <w:pPr>
        <w:pStyle w:val="BrowneClauseLevel2"/>
      </w:pPr>
      <w:r>
        <w:lastRenderedPageBreak/>
        <w:t xml:space="preserve">Where police have been called to a domestic violence incident where children are in the household and experienced that incident, the police will inform the DSL. </w:t>
      </w:r>
      <w:r w:rsidR="00163F96" w:rsidRPr="00163F96">
        <w:t>The police will also notify us if they have reasonable grounds to believe a child may be a victim of domestic abuse.</w:t>
      </w:r>
      <w:r w:rsidR="00163F96">
        <w:t xml:space="preserve"> </w:t>
      </w:r>
      <w:r>
        <w:t>This ensures that the school has up to date safeguarding information about the child.</w:t>
      </w:r>
    </w:p>
    <w:p w14:paraId="0B701738" w14:textId="77777777" w:rsidR="004C7497" w:rsidRDefault="004C7497" w:rsidP="004C7497">
      <w:pPr>
        <w:pStyle w:val="BrowneClauseLevel2"/>
      </w:pPr>
      <w:r>
        <w:t>All staff are aware of the impact domestic violence can have on a child. If any of our staff are concerned that a child has witnessed domestic abuse, they will report their concerns immediately to the DSL.</w:t>
      </w:r>
    </w:p>
    <w:p w14:paraId="66376F98" w14:textId="7A4E88D6" w:rsidR="004C7497" w:rsidRDefault="004C7497" w:rsidP="00163F96">
      <w:pPr>
        <w:pStyle w:val="BrowneHeadingLevel1"/>
      </w:pPr>
      <w:bookmarkStart w:id="19" w:name="_Toc235007143"/>
      <w:r>
        <w:t xml:space="preserve">Honour </w:t>
      </w:r>
      <w:r w:rsidR="00163F96">
        <w:t>or faith-</w:t>
      </w:r>
      <w:r>
        <w:t>based abuse</w:t>
      </w:r>
      <w:bookmarkEnd w:id="19"/>
    </w:p>
    <w:p w14:paraId="77C11985" w14:textId="7CE403CF" w:rsidR="004C7497" w:rsidRDefault="00163F96" w:rsidP="004C7497">
      <w:pPr>
        <w:pStyle w:val="BrowneClauseLevel2"/>
      </w:pPr>
      <w:r>
        <w:t>H</w:t>
      </w:r>
      <w:r w:rsidR="004C7497">
        <w:t>onour</w:t>
      </w:r>
      <w:r>
        <w:t xml:space="preserve"> or faith</w:t>
      </w:r>
      <w:r w:rsidR="004C7497">
        <w:t>-based abuse (HBA) encompasses actions taken to protect or defend the honour of the family and/or the community, including female genital mutilation (FGM), forced marriage</w:t>
      </w:r>
      <w:r w:rsidR="007B5F4D">
        <w:t>,</w:t>
      </w:r>
      <w:r w:rsidR="004C7497">
        <w:t xml:space="preserve"> and practices such as breast ironing. </w:t>
      </w:r>
    </w:p>
    <w:p w14:paraId="45FCF475" w14:textId="3CCB05E8" w:rsidR="004C7497" w:rsidRDefault="004C7497" w:rsidP="004C7497">
      <w:pPr>
        <w:pStyle w:val="BrowneClauseLevel2"/>
      </w:pPr>
      <w:r>
        <w:t xml:space="preserve">Abuse committed in the context of preserving </w:t>
      </w:r>
      <w:r w:rsidR="00163F96">
        <w:t>“</w:t>
      </w:r>
      <w:r>
        <w:t>honour</w:t>
      </w:r>
      <w:r w:rsidR="00163F96">
        <w:t>”</w:t>
      </w:r>
      <w:r>
        <w:t xml:space="preserve"> often involves a wider network of family or community pressure and can include multiple perpetrators. Our staff are aware of this dynamic and additional risk factors and we take them into consideration when deciding what safeguarding action to take. </w:t>
      </w:r>
    </w:p>
    <w:p w14:paraId="143B1123" w14:textId="77777777" w:rsidR="004C7497" w:rsidRDefault="004C7497" w:rsidP="004C7497">
      <w:pPr>
        <w:pStyle w:val="BrowneClauseLevel2"/>
      </w:pPr>
      <w:r>
        <w:t xml:space="preserve">If staff are concerned that a child may be at risk of HBA or who has suffered from HBA, they should speak to the designated safeguarding lead. </w:t>
      </w:r>
    </w:p>
    <w:p w14:paraId="390D1D05" w14:textId="2769DD12" w:rsidR="004C7497" w:rsidRPr="00F5574B" w:rsidRDefault="004C7497" w:rsidP="004C7497">
      <w:pPr>
        <w:pStyle w:val="BrowneClauseLevel2"/>
        <w:rPr>
          <w:b/>
          <w:bCs/>
        </w:rPr>
      </w:pPr>
      <w:r w:rsidRPr="00F5574B">
        <w:rPr>
          <w:b/>
          <w:bCs/>
        </w:rPr>
        <w:t xml:space="preserve">Female </w:t>
      </w:r>
      <w:r w:rsidR="007B5F4D">
        <w:rPr>
          <w:b/>
          <w:bCs/>
        </w:rPr>
        <w:t>g</w:t>
      </w:r>
      <w:r w:rsidRPr="00F5574B">
        <w:rPr>
          <w:b/>
          <w:bCs/>
        </w:rPr>
        <w:t xml:space="preserve">enital </w:t>
      </w:r>
      <w:r w:rsidR="007B5F4D">
        <w:rPr>
          <w:b/>
          <w:bCs/>
        </w:rPr>
        <w:t>m</w:t>
      </w:r>
      <w:r w:rsidRPr="00F5574B">
        <w:rPr>
          <w:b/>
          <w:bCs/>
        </w:rPr>
        <w:t>utilation</w:t>
      </w:r>
    </w:p>
    <w:p w14:paraId="471F1039" w14:textId="77777777" w:rsidR="004C7497" w:rsidRDefault="004C7497" w:rsidP="00F5574B">
      <w:pPr>
        <w:pStyle w:val="BrowneClauseLevel3"/>
      </w:pPr>
      <w:r>
        <w:t xml:space="preserve">FGM comprises all procedures involving partial or total removal of the external female genitalia or other injury to the female genital organs. It is illegal and a form of child abuse with long-lasting harmful consequences. </w:t>
      </w:r>
    </w:p>
    <w:p w14:paraId="0DBE3885" w14:textId="77777777" w:rsidR="004C7497" w:rsidRDefault="004C7497" w:rsidP="00F5574B">
      <w:pPr>
        <w:pStyle w:val="BrowneClauseLevel3"/>
      </w:pPr>
      <w:r>
        <w:t>FGM is carried out on females of any age, from babies to teenagers to women. Our staff are trained to be aware of risk indicators, including concerns expressed by girls about going on a long holiday during the summer break. If staff are concerned that a child may be at risk of FGM or who has suffered FGM, they should speak to the designated safeguarding lead. Teachers are also under legal duty to report to the police where they discover that FGM has been carried out on a child under 18. In such circumstances, teachers will personally report the matter to the police as well as informing the designated safeguarding lead.</w:t>
      </w:r>
    </w:p>
    <w:p w14:paraId="558B09AD" w14:textId="381D86AA" w:rsidR="004C7497" w:rsidRPr="00F5574B" w:rsidRDefault="004C7497" w:rsidP="004C7497">
      <w:pPr>
        <w:pStyle w:val="BrowneClauseLevel2"/>
        <w:rPr>
          <w:b/>
          <w:bCs/>
        </w:rPr>
      </w:pPr>
      <w:r w:rsidRPr="00F5574B">
        <w:rPr>
          <w:b/>
          <w:bCs/>
        </w:rPr>
        <w:t xml:space="preserve">Forced </w:t>
      </w:r>
      <w:r w:rsidR="00442581">
        <w:rPr>
          <w:b/>
          <w:bCs/>
        </w:rPr>
        <w:t>m</w:t>
      </w:r>
      <w:r w:rsidR="00442581" w:rsidRPr="00F5574B">
        <w:rPr>
          <w:b/>
          <w:bCs/>
        </w:rPr>
        <w:t>arriage</w:t>
      </w:r>
    </w:p>
    <w:p w14:paraId="51FF1700" w14:textId="11AD42A4" w:rsidR="004C7497" w:rsidRDefault="004C7497" w:rsidP="00F5574B">
      <w:pPr>
        <w:pStyle w:val="BrowneClauseLevel3"/>
      </w:pPr>
      <w:r>
        <w:t xml:space="preserve">A forced marriage is one </w:t>
      </w:r>
      <w:proofErr w:type="gramStart"/>
      <w:r>
        <w:t>entered into</w:t>
      </w:r>
      <w:proofErr w:type="gramEnd"/>
      <w:r>
        <w:t xml:space="preserve"> without the full and free consent of one or both parties and where violence, threats</w:t>
      </w:r>
      <w:r w:rsidR="00442581">
        <w:t>,</w:t>
      </w:r>
      <w:r>
        <w:t xml:space="preserve"> or any other form of coercion is used to cause a person to enter into a marriage. Coercion may include physical, psychological, financial, </w:t>
      </w:r>
      <w:r w:rsidR="00442581">
        <w:t>sexual,</w:t>
      </w:r>
      <w:r>
        <w:t xml:space="preserve"> and emotional pressure or abuse. </w:t>
      </w:r>
    </w:p>
    <w:p w14:paraId="42223D15" w14:textId="6646D669" w:rsidR="004C7497" w:rsidRDefault="004C7497" w:rsidP="00F5574B">
      <w:pPr>
        <w:pStyle w:val="BrowneClauseLevel3"/>
      </w:pPr>
      <w:r>
        <w:t xml:space="preserve">Forced marriage is illegal. It is also illegal to carry out any conduct whose purpose is to cause a child to marry before their eighteenth birthday, even if </w:t>
      </w:r>
      <w:r>
        <w:lastRenderedPageBreak/>
        <w:t xml:space="preserve">violence, </w:t>
      </w:r>
      <w:r w:rsidR="00442581">
        <w:t>threats,</w:t>
      </w:r>
      <w:r>
        <w:t xml:space="preserve"> or another form of coercion are not used. As with the existing forced marriage law, this applies to non-binding, unofficial ‘marriages’ as well as legal marriages.</w:t>
      </w:r>
    </w:p>
    <w:p w14:paraId="368E1F8D" w14:textId="77777777" w:rsidR="004C7497" w:rsidRDefault="004C7497" w:rsidP="00F5574B">
      <w:pPr>
        <w:pStyle w:val="BrowneClauseLevel3"/>
      </w:pPr>
      <w:r>
        <w:t>Our staff are trained to be aware of risk indicators, which may include being taken abroad and not being allowed to return to the UK.</w:t>
      </w:r>
    </w:p>
    <w:p w14:paraId="055D44A9" w14:textId="77777777" w:rsidR="004C7497" w:rsidRDefault="004C7497" w:rsidP="00F5574B">
      <w:pPr>
        <w:pStyle w:val="BrowneClauseLevel3"/>
      </w:pPr>
      <w:r>
        <w:t>Forced marriage is not the same as arranged marriage, which is common in many cultures.</w:t>
      </w:r>
    </w:p>
    <w:p w14:paraId="661FB21A" w14:textId="77777777" w:rsidR="004C7497" w:rsidRDefault="004C7497" w:rsidP="00F5574B">
      <w:pPr>
        <w:pStyle w:val="BrowneClauseLevel3"/>
      </w:pPr>
      <w:r>
        <w:t xml:space="preserve">If staff are concerned that a child may be at risk of forced marriage, they should speak to the designated safeguarding lead. </w:t>
      </w:r>
    </w:p>
    <w:p w14:paraId="69007DD0" w14:textId="5FC3F263" w:rsidR="004C7497" w:rsidRDefault="004C7497" w:rsidP="00F5574B">
      <w:pPr>
        <w:pStyle w:val="BrowneHeadingLevel1"/>
      </w:pPr>
      <w:bookmarkStart w:id="20" w:name="_Toc235007144"/>
      <w:r>
        <w:t xml:space="preserve">Radicalisation and </w:t>
      </w:r>
      <w:r w:rsidR="00442581">
        <w:t>extremism</w:t>
      </w:r>
      <w:bookmarkEnd w:id="20"/>
    </w:p>
    <w:p w14:paraId="52E783C1" w14:textId="77777777" w:rsidR="004C7497" w:rsidRDefault="004C7497" w:rsidP="004C7497">
      <w:pPr>
        <w:pStyle w:val="BrowneClauseLevel2"/>
      </w:pPr>
      <w:r>
        <w:t>Extremism is defined as vocal or active opposition to our fundamental values, including democracy, the rule of law, individual liberty and mutual respect and tolerance of different faiths and beliefs. Radicalisation refers to the process of a person legitimising support for, or use of terrorist violence.</w:t>
      </w:r>
    </w:p>
    <w:p w14:paraId="16B6723C" w14:textId="18A55935" w:rsidR="004C7497" w:rsidRDefault="004C7497" w:rsidP="004C7497">
      <w:pPr>
        <w:pStyle w:val="BrowneClauseLevel2"/>
      </w:pPr>
      <w:r>
        <w:t>Children are vulnerable to extremist ideology and radicalisation. Whilst Islamic fundamentalism is the most widely publicised, extremism and radicalisation can occur in other cultures, religions</w:t>
      </w:r>
      <w:r w:rsidR="00442581">
        <w:t>,</w:t>
      </w:r>
      <w:r>
        <w:t xml:space="preserve"> and beliefs, including the far right and white supremacy. Our staff are trained to identify those at risk of being radicalised or drawn into extremism.</w:t>
      </w:r>
    </w:p>
    <w:p w14:paraId="70492995" w14:textId="77777777" w:rsidR="004C7497" w:rsidRDefault="004C7497" w:rsidP="004C7497">
      <w:pPr>
        <w:pStyle w:val="BrowneClauseLevel2"/>
      </w:pPr>
      <w:r>
        <w:t xml:space="preserve">If staff are concerned that a child may be at risk of radicalisation or being drawn into extremism, they should speak to the designated safeguarding lead. </w:t>
      </w:r>
    </w:p>
    <w:p w14:paraId="41CD2567" w14:textId="77777777" w:rsidR="004C7497" w:rsidRDefault="004C7497" w:rsidP="00F5574B">
      <w:pPr>
        <w:pStyle w:val="BrowneHeadingLevel1"/>
      </w:pPr>
      <w:bookmarkStart w:id="21" w:name="_Toc235007145"/>
      <w:r>
        <w:t>Staff/pupil relationships</w:t>
      </w:r>
      <w:bookmarkEnd w:id="21"/>
      <w:r>
        <w:t xml:space="preserve"> </w:t>
      </w:r>
    </w:p>
    <w:p w14:paraId="7620A606" w14:textId="77777777" w:rsidR="004C7497" w:rsidRDefault="004C7497" w:rsidP="004C7497">
      <w:pPr>
        <w:pStyle w:val="BrowneClauseLevel2"/>
      </w:pPr>
      <w:r>
        <w:t xml:space="preserve">Staff are aware that inappropriate behaviour towards pupils is unacceptable and that it is a criminal offence for them to engage in any sexual activity with a pupil under the age of 18. </w:t>
      </w:r>
    </w:p>
    <w:p w14:paraId="5D8E2A91" w14:textId="56A2360A" w:rsidR="004C7497" w:rsidRDefault="004C7497" w:rsidP="004C7497">
      <w:pPr>
        <w:pStyle w:val="BrowneClauseLevel2"/>
      </w:pPr>
      <w:r>
        <w:t xml:space="preserve">We provide our staff with advice regarding their personal online </w:t>
      </w:r>
      <w:r w:rsidR="002C34FD">
        <w:t>activity,</w:t>
      </w:r>
      <w:r>
        <w:t xml:space="preserve"> and we have clear rules regarding electronic communications and online contact with pupils. It is considered a serious disciplinary issue if staff breach these rules.</w:t>
      </w:r>
    </w:p>
    <w:p w14:paraId="3203D637" w14:textId="77777777" w:rsidR="004C7497" w:rsidRDefault="004C7497" w:rsidP="004C7497">
      <w:pPr>
        <w:pStyle w:val="BrowneClauseLevel2"/>
      </w:pPr>
      <w:r>
        <w:t>Our Staff Code of Conduct sets out our expectations of staff and is signed by all staff members.</w:t>
      </w:r>
    </w:p>
    <w:p w14:paraId="583DD824" w14:textId="2340E22C" w:rsidR="004C7497" w:rsidRDefault="004C7497" w:rsidP="00F5574B">
      <w:pPr>
        <w:pStyle w:val="BrowneHeadingLevel1"/>
      </w:pPr>
      <w:bookmarkStart w:id="22" w:name="_Toc235007146"/>
      <w:r>
        <w:t xml:space="preserve">Safeguarding concerns and allegations made about staff, </w:t>
      </w:r>
      <w:r w:rsidR="00F5574B">
        <w:t xml:space="preserve">including </w:t>
      </w:r>
      <w:r>
        <w:t xml:space="preserve">supply </w:t>
      </w:r>
      <w:r w:rsidR="00F5574B">
        <w:t>teachers</w:t>
      </w:r>
      <w:r>
        <w:t xml:space="preserve">, </w:t>
      </w:r>
      <w:r w:rsidR="00F5574B">
        <w:t>volunteers</w:t>
      </w:r>
      <w:r w:rsidR="00442581">
        <w:t>,</w:t>
      </w:r>
      <w:r w:rsidR="00F5574B">
        <w:t xml:space="preserve"> and </w:t>
      </w:r>
      <w:r>
        <w:t>contractors</w:t>
      </w:r>
      <w:r w:rsidR="00F5574B">
        <w:t xml:space="preserve"> </w:t>
      </w:r>
      <w:bookmarkEnd w:id="22"/>
    </w:p>
    <w:p w14:paraId="5799C6F3" w14:textId="61038267" w:rsidR="004C7497" w:rsidRDefault="004C7497" w:rsidP="009C7B69">
      <w:pPr>
        <w:pStyle w:val="BrowneClauseLevel2"/>
      </w:pPr>
      <w:r>
        <w:t xml:space="preserve">If a safeguarding concern or allegation is made about a member of staff, supply </w:t>
      </w:r>
      <w:r w:rsidR="009C7B69">
        <w:t>teacher</w:t>
      </w:r>
      <w:r>
        <w:t xml:space="preserve">, </w:t>
      </w:r>
      <w:r w:rsidR="009C7B69">
        <w:t>volunteer</w:t>
      </w:r>
      <w:r w:rsidR="00442581">
        <w:t>,</w:t>
      </w:r>
      <w:r w:rsidR="009C7B69">
        <w:t xml:space="preserve"> or </w:t>
      </w:r>
      <w:r>
        <w:t xml:space="preserve">contractor, or relates to incidents that happened when an individual or organisation was using the </w:t>
      </w:r>
      <w:r w:rsidR="00F02AEA">
        <w:t>school</w:t>
      </w:r>
      <w:r>
        <w:t xml:space="preserve"> premises for the purposes of running activities for children our set procedures must be followed. </w:t>
      </w:r>
      <w:r w:rsidRPr="00963EE6">
        <w:t>Our safeguarding concerns and allegations made about staff, supply</w:t>
      </w:r>
      <w:r w:rsidR="009C7B69" w:rsidRPr="00963EE6">
        <w:t xml:space="preserve"> teachers</w:t>
      </w:r>
      <w:r w:rsidRPr="00963EE6">
        <w:t xml:space="preserve">, </w:t>
      </w:r>
      <w:r w:rsidR="009C7B69" w:rsidRPr="00963EE6">
        <w:t>volunteers</w:t>
      </w:r>
      <w:r w:rsidR="00442581" w:rsidRPr="00963EE6">
        <w:t>,</w:t>
      </w:r>
      <w:r w:rsidR="009C7B69" w:rsidRPr="00963EE6">
        <w:t xml:space="preserve"> and </w:t>
      </w:r>
      <w:r w:rsidRPr="00963EE6">
        <w:t xml:space="preserve">contractors </w:t>
      </w:r>
      <w:r w:rsidR="00353BDB">
        <w:t xml:space="preserve">are detailed in our Trust policy which can be accessed here: </w:t>
      </w:r>
      <w:hyperlink r:id="rId24" w:history="1">
        <w:r w:rsidR="00963EE6" w:rsidRPr="008E66EE">
          <w:rPr>
            <w:b/>
            <w:bCs/>
            <w:color w:val="0000FF"/>
            <w:u w:val="single"/>
          </w:rPr>
          <w:t>DDAT-Managing-Safeguarding-</w:t>
        </w:r>
        <w:r w:rsidR="00963EE6" w:rsidRPr="008E66EE">
          <w:rPr>
            <w:b/>
            <w:bCs/>
            <w:color w:val="0000FF"/>
            <w:u w:val="single"/>
          </w:rPr>
          <w:lastRenderedPageBreak/>
          <w:t>Allegations-and-Low-Level-Concerns-Policy-2026.pdf</w:t>
        </w:r>
      </w:hyperlink>
      <w:r w:rsidR="00963EE6" w:rsidRPr="008E66EE">
        <w:rPr>
          <w:b/>
          <w:bCs/>
          <w:color w:val="auto"/>
        </w:rPr>
        <w:t xml:space="preserve">, </w:t>
      </w:r>
      <w:r>
        <w:t>and the full procedure for managing such allegations or concerns are set out in Part Four of Keeping Children Safe in Education 202</w:t>
      </w:r>
      <w:r w:rsidR="009C7B69">
        <w:t>6</w:t>
      </w:r>
      <w:r>
        <w:t>.</w:t>
      </w:r>
    </w:p>
    <w:p w14:paraId="41724B5E" w14:textId="77777777" w:rsidR="004C7497" w:rsidRDefault="004C7497" w:rsidP="004C7497">
      <w:pPr>
        <w:pStyle w:val="BrowneClauseLevel2"/>
      </w:pPr>
      <w:r>
        <w:t>Safeguarding concerns or allegations made about staff who no longer work at the school will be reported to the police.</w:t>
      </w:r>
    </w:p>
    <w:p w14:paraId="58C22EFC" w14:textId="77777777" w:rsidR="004C7497" w:rsidRDefault="004C7497" w:rsidP="009C7B69">
      <w:pPr>
        <w:pStyle w:val="BrowneHeadingLevel1"/>
      </w:pPr>
      <w:bookmarkStart w:id="23" w:name="_Toc235007147"/>
      <w:r>
        <w:t>Whistle blowing if you have concerns about a colleague</w:t>
      </w:r>
      <w:bookmarkEnd w:id="23"/>
      <w:r>
        <w:t xml:space="preserve"> </w:t>
      </w:r>
    </w:p>
    <w:p w14:paraId="2C917195" w14:textId="77777777" w:rsidR="004C7497" w:rsidRDefault="004C7497" w:rsidP="004C7497">
      <w:pPr>
        <w:pStyle w:val="BrowneClauseLevel2"/>
      </w:pPr>
      <w:r>
        <w:t>It is important that all staff and volunteers feel able to raise concerns about a colleague’s practice. All such concerns should be reported to the headteacher, unless the complaint is about the headteacher, in which case concern should be reported to the chair of governors.</w:t>
      </w:r>
    </w:p>
    <w:p w14:paraId="62BF3A84" w14:textId="77777777" w:rsidR="004C7497" w:rsidRDefault="004C7497" w:rsidP="004C7497">
      <w:pPr>
        <w:pStyle w:val="BrowneClauseLevel2"/>
      </w:pPr>
      <w:r>
        <w:t>Staff may also report their concerns directly to children’s social care or the police if they believe direct reporting is necessary to secure action.</w:t>
      </w:r>
    </w:p>
    <w:p w14:paraId="5D34CE8A" w14:textId="7A3A9368" w:rsidR="004C7497" w:rsidRDefault="004C7497" w:rsidP="004C7497">
      <w:pPr>
        <w:pStyle w:val="BrowneClauseLevel2"/>
      </w:pPr>
      <w:r>
        <w:t xml:space="preserve">The </w:t>
      </w:r>
      <w:r w:rsidR="00D8075C" w:rsidRPr="007A5C65">
        <w:t>trust’s</w:t>
      </w:r>
      <w:r w:rsidRPr="007A5C65">
        <w:t xml:space="preserve"> whistleblowing </w:t>
      </w:r>
      <w:r w:rsidR="00D8075C" w:rsidRPr="007A5C65">
        <w:t>policy</w:t>
      </w:r>
      <w:r w:rsidR="004E5F64">
        <w:t xml:space="preserve">, which can be accessed here: </w:t>
      </w:r>
      <w:hyperlink r:id="rId25" w:history="1">
        <w:r w:rsidR="004E5F64" w:rsidRPr="008E66EE">
          <w:rPr>
            <w:b/>
            <w:bCs/>
            <w:color w:val="0000FF"/>
            <w:u w:val="single"/>
          </w:rPr>
          <w:t>DDAT-Whistleblowing-Policy-2025.pdf</w:t>
        </w:r>
      </w:hyperlink>
      <w:r w:rsidR="004E5F64">
        <w:rPr>
          <w:color w:val="auto"/>
        </w:rPr>
        <w:t xml:space="preserve"> </w:t>
      </w:r>
      <w:r>
        <w:t xml:space="preserve">allows staff to raise concerns or make allegations and for an appropriate enquiry to take place. </w:t>
      </w:r>
    </w:p>
    <w:p w14:paraId="4DE47640" w14:textId="7A827886" w:rsidR="004C7497" w:rsidRPr="008D01F0" w:rsidRDefault="004C7497" w:rsidP="009C7B69">
      <w:pPr>
        <w:pStyle w:val="BrowneHeadingLevel1"/>
      </w:pPr>
      <w:bookmarkStart w:id="24" w:name="_Toc235007148"/>
      <w:r w:rsidRPr="008D01F0">
        <w:t xml:space="preserve">Staff and </w:t>
      </w:r>
      <w:bookmarkEnd w:id="24"/>
      <w:r w:rsidR="003C1AC5" w:rsidRPr="008D01F0">
        <w:t>local trust committee member training</w:t>
      </w:r>
    </w:p>
    <w:p w14:paraId="740E5D2E" w14:textId="253D0D33" w:rsidR="008D6EB7" w:rsidRPr="008D01F0" w:rsidRDefault="004C7497" w:rsidP="004C7497">
      <w:pPr>
        <w:pStyle w:val="BrowneClauseLevel2"/>
      </w:pPr>
      <w:r w:rsidRPr="008D01F0">
        <w:t xml:space="preserve">Our staff receive appropriate safeguarding and child protection training (including online safety and an understanding of the expectations, applicable roles and responsibilities in relation to filtering and monitoring) which is regularly updated. </w:t>
      </w:r>
      <w:r w:rsidR="000262A9" w:rsidRPr="008D01F0">
        <w:t xml:space="preserve">There is a </w:t>
      </w:r>
      <w:r w:rsidR="000262A9" w:rsidRPr="008D01F0">
        <w:rPr>
          <w:b/>
          <w:bCs/>
        </w:rPr>
        <w:t>DDAT Staff Safeguarding Training Professional Development Framework</w:t>
      </w:r>
      <w:r w:rsidR="000262A9" w:rsidRPr="008D01F0">
        <w:t>, which is updated annually, and details the specific safeguarding training that staff must undertake in accordance with their role in school.</w:t>
      </w:r>
    </w:p>
    <w:p w14:paraId="5099413A" w14:textId="13182567" w:rsidR="004C7497" w:rsidRPr="008D01F0" w:rsidRDefault="004C7497" w:rsidP="000262A9">
      <w:pPr>
        <w:pStyle w:val="BrowneClauseLevel2"/>
        <w:numPr>
          <w:ilvl w:val="0"/>
          <w:numId w:val="0"/>
        </w:numPr>
        <w:ind w:left="619"/>
      </w:pPr>
      <w:r w:rsidRPr="008D01F0">
        <w:t>In addition, all staff receive safeguarding and child protection updates on a regular basis to ensure they are up to date and empowered to provide exceptional safeguarding to our pupils</w:t>
      </w:r>
      <w:r w:rsidR="003C1AC5" w:rsidRPr="008D01F0">
        <w:t xml:space="preserve">; in our school </w:t>
      </w:r>
      <w:r w:rsidR="00BB0E89" w:rsidRPr="008D01F0">
        <w:rPr>
          <w:b/>
          <w:bCs/>
          <w:i/>
          <w:iCs/>
        </w:rPr>
        <w:t>these are shared at weekly professional development meetings by the DSL/DDSL</w:t>
      </w:r>
      <w:r w:rsidR="008D01F0" w:rsidRPr="008D01F0">
        <w:rPr>
          <w:b/>
          <w:bCs/>
          <w:i/>
          <w:iCs/>
        </w:rPr>
        <w:t>.</w:t>
      </w:r>
    </w:p>
    <w:p w14:paraId="22682EF4" w14:textId="0CFF0F12" w:rsidR="004C7497" w:rsidRDefault="004C7497" w:rsidP="004C7497">
      <w:pPr>
        <w:pStyle w:val="BrowneClauseLevel2"/>
      </w:pPr>
      <w:r>
        <w:t xml:space="preserve">New staff and volunteers receive a briefing during their induction which covers this Child </w:t>
      </w:r>
      <w:r w:rsidR="008B0B9A">
        <w:t xml:space="preserve">Protection and </w:t>
      </w:r>
      <w:r>
        <w:t xml:space="preserve">Safeguarding policy and our staff </w:t>
      </w:r>
      <w:r w:rsidR="006C6DC7">
        <w:t xml:space="preserve">code of </w:t>
      </w:r>
      <w:r w:rsidR="00814E93">
        <w:t>conduct</w:t>
      </w:r>
      <w:r>
        <w:t xml:space="preserve">, how to report and record concerns and information about our </w:t>
      </w:r>
      <w:r w:rsidR="00442581">
        <w:t xml:space="preserve">designated safeguarding lead </w:t>
      </w:r>
      <w:r>
        <w:t xml:space="preserve">and </w:t>
      </w:r>
      <w:r w:rsidR="00442581">
        <w:t xml:space="preserve">deputy </w:t>
      </w:r>
      <w:r>
        <w:t>DSLs.</w:t>
      </w:r>
    </w:p>
    <w:p w14:paraId="11DE1B2A" w14:textId="5BEB0290" w:rsidR="004C7497" w:rsidRDefault="004C7497" w:rsidP="004C7497">
      <w:pPr>
        <w:pStyle w:val="BrowneClauseLevel2"/>
      </w:pPr>
      <w:r>
        <w:t xml:space="preserve">Our </w:t>
      </w:r>
      <w:r w:rsidR="00E86C31">
        <w:t>local trust committee members</w:t>
      </w:r>
      <w:r>
        <w:t xml:space="preserve"> receive appropriate safeguarding and child protection (including online safety and an understanding of the expectations, applicable roles and responsibilities in relation to filtering and monitoring) training at induction which equips them with the knowledge to provide strategic challenge to test and assure themselves that there is an effective whole trust approach to safeguarding. This training is updated at least annually.</w:t>
      </w:r>
    </w:p>
    <w:p w14:paraId="10C4C98A" w14:textId="2F9C5071" w:rsidR="004C7497" w:rsidRDefault="004C7497" w:rsidP="004C7497">
      <w:pPr>
        <w:pStyle w:val="BrowneClauseLevel2"/>
      </w:pPr>
      <w:r>
        <w:lastRenderedPageBreak/>
        <w:t xml:space="preserve">Our </w:t>
      </w:r>
      <w:r w:rsidR="00F96DAC">
        <w:t xml:space="preserve">local trust committee </w:t>
      </w:r>
      <w:r>
        <w:t xml:space="preserve">safeguarding </w:t>
      </w:r>
      <w:r w:rsidR="00F96DAC">
        <w:t>link member</w:t>
      </w:r>
      <w:r>
        <w:t xml:space="preserve"> receives additional training to empower them to support and challenge the </w:t>
      </w:r>
      <w:r w:rsidR="00442581">
        <w:t xml:space="preserve">designated safeguarding lead </w:t>
      </w:r>
      <w:r>
        <w:t xml:space="preserve">and support the delivery of </w:t>
      </w:r>
      <w:r w:rsidR="002C34FD">
        <w:t>high-quality</w:t>
      </w:r>
      <w:r>
        <w:t xml:space="preserve"> safeguarding across the trust.</w:t>
      </w:r>
    </w:p>
    <w:p w14:paraId="68747E35" w14:textId="765D9316" w:rsidR="004C7497" w:rsidRDefault="004C7497" w:rsidP="009C7B69">
      <w:pPr>
        <w:pStyle w:val="BrowneHeadingLevel1"/>
      </w:pPr>
      <w:bookmarkStart w:id="25" w:name="_Toc235007149"/>
      <w:r>
        <w:t xml:space="preserve">Safer </w:t>
      </w:r>
      <w:r w:rsidR="00442581">
        <w:t>recruitment</w:t>
      </w:r>
      <w:bookmarkEnd w:id="25"/>
    </w:p>
    <w:p w14:paraId="581AB79B" w14:textId="51E801D2" w:rsidR="004C7497" w:rsidRDefault="004C7497" w:rsidP="004C7497">
      <w:pPr>
        <w:pStyle w:val="BrowneClauseLevel2"/>
      </w:pPr>
      <w:r>
        <w:t xml:space="preserve">The </w:t>
      </w:r>
      <w:r w:rsidR="00F50525">
        <w:t>local trust committee</w:t>
      </w:r>
      <w:r>
        <w:t xml:space="preserve"> and our senior leadership team are responsible for ensuring</w:t>
      </w:r>
      <w:r w:rsidR="00442581">
        <w:t xml:space="preserve"> that</w:t>
      </w:r>
      <w:r>
        <w:t xml:space="preserve"> we follow recruitment procedures </w:t>
      </w:r>
      <w:r w:rsidR="00442581">
        <w:t xml:space="preserve">which </w:t>
      </w:r>
      <w:r>
        <w:t xml:space="preserve">help to deter, </w:t>
      </w:r>
      <w:r w:rsidR="00442581">
        <w:t>reject,</w:t>
      </w:r>
      <w:r>
        <w:t xml:space="preserve"> or identify people who might harm children. When doing so we check and verify the applicant’s identity, </w:t>
      </w:r>
      <w:r w:rsidR="00442581">
        <w:t>qualifications,</w:t>
      </w:r>
      <w:r>
        <w:t xml:space="preserve"> and work history in accordance with Keeping Children Safe in Education 2026 and the local safeguarding partner arrangements.</w:t>
      </w:r>
    </w:p>
    <w:p w14:paraId="140294EC" w14:textId="77777777" w:rsidR="004C7497" w:rsidRDefault="004C7497" w:rsidP="004C7497">
      <w:pPr>
        <w:pStyle w:val="BrowneClauseLevel2"/>
      </w:pPr>
      <w:r>
        <w:t>All relevant staff (involved in early years settings and/or before or after school care for children under eight) are made aware of the disqualification from childcare guidance and their obligations to disclose to us relevant information that could lead to disqualification.</w:t>
      </w:r>
    </w:p>
    <w:p w14:paraId="4217CC85" w14:textId="77777777" w:rsidR="004C7497" w:rsidRDefault="004C7497" w:rsidP="004C7497">
      <w:pPr>
        <w:pStyle w:val="BrowneClauseLevel2"/>
      </w:pPr>
      <w:r>
        <w:t>We ensure that our volunteers are appropriately checked and supervised when in school. We check the identity of all contractors working on site and requests DBS checks where required by Keeping Children Safe in Education 2026. Contractors who have not undergone checks will not be allowed to work unsupervised during the school day.</w:t>
      </w:r>
    </w:p>
    <w:p w14:paraId="260DD94B" w14:textId="0741802E" w:rsidR="004C7497" w:rsidRDefault="004C7497" w:rsidP="004C7497">
      <w:pPr>
        <w:pStyle w:val="BrowneClauseLevel2"/>
      </w:pPr>
      <w:r>
        <w:t xml:space="preserve">When using supply staff, we will obtain written confirmation </w:t>
      </w:r>
      <w:r w:rsidR="0003126D">
        <w:t xml:space="preserve">(letter of comfort) </w:t>
      </w:r>
      <w:r>
        <w:t xml:space="preserve">from supply agencies or </w:t>
      </w:r>
      <w:r w:rsidR="002C34FD">
        <w:t>third-party</w:t>
      </w:r>
      <w:r>
        <w:t xml:space="preserve"> organisations that staff they provide have been appropriately checked and are suitable to work with children. Trainee teachers will be checked either by the school or by the training provider, from whom written confirmation will be obtained confirming their suitability to work with children.</w:t>
      </w:r>
    </w:p>
    <w:p w14:paraId="7C55D6F4" w14:textId="794A9E3D" w:rsidR="004C7497" w:rsidRDefault="009969A9" w:rsidP="004C7497">
      <w:pPr>
        <w:pStyle w:val="BrowneClauseLevel2"/>
      </w:pPr>
      <w:r>
        <w:t>Each school</w:t>
      </w:r>
      <w:r w:rsidR="004C7497">
        <w:t xml:space="preserve"> maintains </w:t>
      </w:r>
      <w:r>
        <w:t>a</w:t>
      </w:r>
      <w:r w:rsidR="004C7497">
        <w:t xml:space="preserve"> single central record of recruitment checks undertaken in each of our academies. </w:t>
      </w:r>
      <w:r w:rsidR="004C7497" w:rsidRPr="00B36ED7">
        <w:t xml:space="preserve">Our recruitment policy and procedures </w:t>
      </w:r>
      <w:r w:rsidR="00B36ED7">
        <w:t xml:space="preserve">are detailed in our policy which can be accessed here: </w:t>
      </w:r>
      <w:hyperlink r:id="rId26" w:history="1">
        <w:r w:rsidR="00B36ED7" w:rsidRPr="00AE790B">
          <w:rPr>
            <w:b/>
            <w:bCs/>
            <w:color w:val="0000FF"/>
            <w:u w:val="single"/>
          </w:rPr>
          <w:t>DDAT-Recruitment-and-Selection-Policy-2025.pdf</w:t>
        </w:r>
      </w:hyperlink>
    </w:p>
    <w:p w14:paraId="04243E23" w14:textId="77777777" w:rsidR="004C7497" w:rsidRDefault="004C7497" w:rsidP="009C7B69">
      <w:pPr>
        <w:pStyle w:val="BrowneHeadingLevel1"/>
      </w:pPr>
      <w:bookmarkStart w:id="26" w:name="_Toc235007150"/>
      <w:r>
        <w:t>Site security</w:t>
      </w:r>
      <w:bookmarkEnd w:id="26"/>
    </w:p>
    <w:p w14:paraId="7D7082FA" w14:textId="77777777" w:rsidR="004C7497" w:rsidRDefault="004C7497" w:rsidP="004C7497">
      <w:pPr>
        <w:pStyle w:val="BrowneClauseLevel2"/>
      </w:pPr>
      <w:r>
        <w:t xml:space="preserve">Visitors are asked to sign in at the school reception and are given a badge, which confirms they have permission to be on site. If visitors have undergone the appropriate checks, they can be provided with unescorted access to the school site. Visitors who have not undergone the required checks will be </w:t>
      </w:r>
      <w:proofErr w:type="gramStart"/>
      <w:r>
        <w:t>escorted at all times</w:t>
      </w:r>
      <w:proofErr w:type="gramEnd"/>
      <w:r>
        <w:t xml:space="preserve">. </w:t>
      </w:r>
    </w:p>
    <w:p w14:paraId="605DAED9" w14:textId="77777777" w:rsidR="004C7497" w:rsidRDefault="004C7497" w:rsidP="009C7B69">
      <w:pPr>
        <w:pStyle w:val="BrowneHeadingLevel1"/>
      </w:pPr>
      <w:bookmarkStart w:id="27" w:name="_Toc235007151"/>
      <w:r>
        <w:t>Child protection procedures</w:t>
      </w:r>
      <w:bookmarkEnd w:id="27"/>
    </w:p>
    <w:p w14:paraId="0509A8C1" w14:textId="77777777" w:rsidR="004C7497" w:rsidRPr="009C7B69" w:rsidRDefault="004C7497" w:rsidP="004C7497">
      <w:pPr>
        <w:pStyle w:val="BrowneClauseLevel2"/>
        <w:rPr>
          <w:b/>
          <w:bCs/>
        </w:rPr>
      </w:pPr>
      <w:r w:rsidRPr="009C7B69">
        <w:rPr>
          <w:b/>
          <w:bCs/>
        </w:rPr>
        <w:t>Recognising abuse</w:t>
      </w:r>
    </w:p>
    <w:p w14:paraId="5E9BB97F" w14:textId="77777777" w:rsidR="004C7497" w:rsidRDefault="004C7497" w:rsidP="009C7B69">
      <w:pPr>
        <w:pStyle w:val="BrowneClauseLevel3"/>
      </w:pPr>
      <w:r>
        <w:t>Abuse and neglect are forms of maltreatment. Somebody may abuse or neglect a child by inflicting harm or by failing to act to prevent harm. Abuse may be committed by adult men or women and by other children and young people.</w:t>
      </w:r>
    </w:p>
    <w:p w14:paraId="0A3ABEDA" w14:textId="21886B82" w:rsidR="000E633B" w:rsidRDefault="004C7497" w:rsidP="00525648">
      <w:pPr>
        <w:pStyle w:val="BrowneClauseLevel3"/>
      </w:pPr>
      <w:proofErr w:type="gramStart"/>
      <w:r>
        <w:lastRenderedPageBreak/>
        <w:t>Keeping Children</w:t>
      </w:r>
      <w:proofErr w:type="gramEnd"/>
      <w:r>
        <w:t xml:space="preserve"> Safe in Education 202</w:t>
      </w:r>
      <w:r w:rsidR="009C7B69">
        <w:t>6</w:t>
      </w:r>
      <w:r>
        <w:t xml:space="preserve"> refers to four categories of abuse. These are set out at Appendix One along with indicators of abuse</w:t>
      </w:r>
      <w:r w:rsidR="009C7B69" w:rsidRPr="009C7B69">
        <w:t xml:space="preserve"> </w:t>
      </w:r>
      <w:r w:rsidR="009C7B69">
        <w:t>and neglect</w:t>
      </w:r>
      <w:r>
        <w:t>.</w:t>
      </w:r>
    </w:p>
    <w:p w14:paraId="409B0D61" w14:textId="77777777" w:rsidR="00332FF1" w:rsidRDefault="00332FF1" w:rsidP="00332FF1">
      <w:pPr>
        <w:pStyle w:val="BrowneHeadingLevel2"/>
        <w:numPr>
          <w:ilvl w:val="0"/>
          <w:numId w:val="0"/>
        </w:numPr>
        <w:ind w:left="3176"/>
      </w:pPr>
    </w:p>
    <w:p w14:paraId="792B794C" w14:textId="77777777" w:rsidR="004C7497" w:rsidRPr="009C7B69" w:rsidRDefault="004C7497" w:rsidP="004C7497">
      <w:pPr>
        <w:pStyle w:val="BrowneClauseLevel2"/>
        <w:rPr>
          <w:b/>
          <w:bCs/>
        </w:rPr>
      </w:pPr>
      <w:proofErr w:type="gramStart"/>
      <w:r w:rsidRPr="009C7B69">
        <w:rPr>
          <w:b/>
          <w:bCs/>
        </w:rPr>
        <w:t>Taking action</w:t>
      </w:r>
      <w:proofErr w:type="gramEnd"/>
    </w:p>
    <w:p w14:paraId="13D95A03" w14:textId="77777777" w:rsidR="004C7497" w:rsidRDefault="004C7497" w:rsidP="009C7B69">
      <w:pPr>
        <w:pStyle w:val="BrowneClauseLevel3"/>
      </w:pPr>
      <w:r>
        <w:t xml:space="preserve">Any child could become a victim of abuse. Key points for staff to remember for </w:t>
      </w:r>
      <w:proofErr w:type="gramStart"/>
      <w:r>
        <w:t>taking action</w:t>
      </w:r>
      <w:proofErr w:type="gramEnd"/>
      <w:r>
        <w:t xml:space="preserve"> are: </w:t>
      </w:r>
    </w:p>
    <w:p w14:paraId="145EF33E" w14:textId="7EE0B357" w:rsidR="004C7497" w:rsidRPr="009C7B69" w:rsidRDefault="00442581" w:rsidP="009C7B69">
      <w:pPr>
        <w:pStyle w:val="BrowneBulletLevel1"/>
        <w:tabs>
          <w:tab w:val="clear" w:pos="227"/>
          <w:tab w:val="num" w:pos="2160"/>
        </w:tabs>
        <w:ind w:left="2160" w:hanging="450"/>
      </w:pPr>
      <w:r>
        <w:t xml:space="preserve">In </w:t>
      </w:r>
      <w:r w:rsidR="004C7497">
        <w:t xml:space="preserve">an </w:t>
      </w:r>
      <w:r w:rsidR="004C7497" w:rsidRPr="009C7B69">
        <w:t xml:space="preserve">emergency take the action necessary to help the child, if </w:t>
      </w:r>
      <w:r w:rsidR="002C34FD" w:rsidRPr="009C7B69">
        <w:t>necessary,</w:t>
      </w:r>
      <w:r w:rsidR="004C7497" w:rsidRPr="009C7B69">
        <w:t xml:space="preserve"> call 999</w:t>
      </w:r>
      <w:r>
        <w:t>.</w:t>
      </w:r>
      <w:r w:rsidR="004C7497" w:rsidRPr="009C7B69">
        <w:t xml:space="preserve"> </w:t>
      </w:r>
    </w:p>
    <w:p w14:paraId="5DB963AC" w14:textId="5CA7749B" w:rsidR="005D2BA6" w:rsidRPr="008D01F0" w:rsidRDefault="005D2BA6" w:rsidP="009C7B69">
      <w:pPr>
        <w:pStyle w:val="BrowneBulletLevel1"/>
        <w:tabs>
          <w:tab w:val="clear" w:pos="227"/>
          <w:tab w:val="num" w:pos="2160"/>
        </w:tabs>
        <w:ind w:left="2160" w:hanging="450"/>
        <w:rPr>
          <w:b/>
          <w:bCs/>
          <w:i/>
          <w:iCs/>
        </w:rPr>
      </w:pPr>
      <w:r w:rsidRPr="008D01F0">
        <w:t xml:space="preserve">Report </w:t>
      </w:r>
      <w:r w:rsidR="004C7497" w:rsidRPr="008D01F0">
        <w:t xml:space="preserve">your concern to the DSL </w:t>
      </w:r>
      <w:r w:rsidR="002C34FD" w:rsidRPr="008D01F0">
        <w:t>as soon as possible</w:t>
      </w:r>
      <w:r w:rsidR="008D01F0">
        <w:t xml:space="preserve">; add any concerns to CPOMs and follow up with the DSL/DDSL verbally where concerns are serious or </w:t>
      </w:r>
      <w:proofErr w:type="gramStart"/>
      <w:r w:rsidR="008D01F0">
        <w:t>time-sensitive</w:t>
      </w:r>
      <w:proofErr w:type="gramEnd"/>
      <w:r w:rsidR="008D01F0">
        <w:t>.</w:t>
      </w:r>
    </w:p>
    <w:p w14:paraId="0F10CECE" w14:textId="2ADD6195" w:rsidR="005D2BA6" w:rsidRDefault="00442581" w:rsidP="000E633B">
      <w:pPr>
        <w:pStyle w:val="BrowneBulletLevel1"/>
        <w:tabs>
          <w:tab w:val="clear" w:pos="227"/>
          <w:tab w:val="num" w:pos="2160"/>
        </w:tabs>
        <w:ind w:left="2160" w:hanging="450"/>
      </w:pPr>
      <w:r>
        <w:t>S</w:t>
      </w:r>
      <w:r w:rsidRPr="009C7B69">
        <w:t xml:space="preserve">hare </w:t>
      </w:r>
      <w:r w:rsidR="004C7497" w:rsidRPr="009C7B69">
        <w:t>information on a need-to-know basis only and do not discuss the issue with colleagues, friends</w:t>
      </w:r>
      <w:r w:rsidR="004C7497">
        <w:t xml:space="preserve"> or </w:t>
      </w:r>
      <w:r w:rsidR="002C34FD">
        <w:t>family.</w:t>
      </w:r>
      <w:r w:rsidR="004C7497">
        <w:t xml:space="preserve"> </w:t>
      </w:r>
    </w:p>
    <w:p w14:paraId="36DB469E" w14:textId="77777777" w:rsidR="004C7497" w:rsidRPr="009C7B69" w:rsidRDefault="004C7497" w:rsidP="004C7497">
      <w:pPr>
        <w:pStyle w:val="BrowneClauseLevel2"/>
        <w:rPr>
          <w:b/>
          <w:bCs/>
        </w:rPr>
      </w:pPr>
      <w:r w:rsidRPr="009C7B69">
        <w:rPr>
          <w:b/>
          <w:bCs/>
        </w:rPr>
        <w:t xml:space="preserve">If you are concerned about a pupil’s welfare </w:t>
      </w:r>
    </w:p>
    <w:p w14:paraId="1530F371" w14:textId="77777777" w:rsidR="004C7497" w:rsidRDefault="004C7497" w:rsidP="009C7B69">
      <w:pPr>
        <w:pStyle w:val="BrowneClauseLevel3"/>
      </w:pPr>
      <w:r>
        <w:t xml:space="preserve">Staff may suspect that a pupil may be at risk. This may be because the pupil’s behaviour has changed, their appearance has changed, or physical signs are noticed. In these circumstances, staff will give the pupil the opportunity to talk and ask if they are OK. </w:t>
      </w:r>
    </w:p>
    <w:p w14:paraId="11F7F9F0" w14:textId="77777777" w:rsidR="004C7497" w:rsidRDefault="004C7497" w:rsidP="009C7B69">
      <w:pPr>
        <w:pStyle w:val="BrowneClauseLevel3"/>
      </w:pPr>
      <w:r>
        <w:t xml:space="preserve">If the pupil does reveal that they are being harmed, staff should follow the advice below. </w:t>
      </w:r>
    </w:p>
    <w:p w14:paraId="713C3564" w14:textId="2B2C72C0" w:rsidR="004C7497" w:rsidRDefault="004C7497" w:rsidP="009C7B69">
      <w:pPr>
        <w:pStyle w:val="BrowneClauseLevel3"/>
      </w:pPr>
      <w:r>
        <w:t>Staff are aware that children may not feel ready or know how to tell someone that they are being abused, exploited, or neglected, and/or they may not recognise their experiences as harmful. Children may feel embarrassed, humiliated, or</w:t>
      </w:r>
      <w:r w:rsidR="00442581">
        <w:t xml:space="preserve"> are</w:t>
      </w:r>
      <w:r>
        <w:t xml:space="preserve"> being threatened, which could be due to their vulnerability, disability and/or sexual orientation or language barriers. This will not prevent our staff from having a professional curiosity and speaking to our DSL if they have concerns about a child. </w:t>
      </w:r>
    </w:p>
    <w:p w14:paraId="2DD928ED" w14:textId="77777777" w:rsidR="004C7497" w:rsidRPr="009C7B69" w:rsidRDefault="004C7497" w:rsidP="004C7497">
      <w:pPr>
        <w:pStyle w:val="BrowneClauseLevel2"/>
        <w:rPr>
          <w:b/>
          <w:bCs/>
        </w:rPr>
      </w:pPr>
      <w:r w:rsidRPr="009C7B69">
        <w:rPr>
          <w:b/>
          <w:bCs/>
        </w:rPr>
        <w:t xml:space="preserve">If a pupil discloses to you </w:t>
      </w:r>
    </w:p>
    <w:p w14:paraId="7F03DFA4" w14:textId="77777777" w:rsidR="004C7497" w:rsidRDefault="004C7497" w:rsidP="009C7B69">
      <w:pPr>
        <w:pStyle w:val="BrowneClauseLevel3"/>
      </w:pPr>
      <w:r>
        <w:t>If a pupil tells a member of staff about a risk to their safety or wellbeing, the staff member will:</w:t>
      </w:r>
    </w:p>
    <w:p w14:paraId="52A784B9" w14:textId="5BA7B5BE" w:rsidR="004C7497" w:rsidRDefault="00442581" w:rsidP="009F57C9">
      <w:pPr>
        <w:pStyle w:val="BrowneBulletLevel1"/>
        <w:tabs>
          <w:tab w:val="clear" w:pos="227"/>
          <w:tab w:val="num" w:pos="2160"/>
        </w:tabs>
        <w:ind w:left="2160" w:hanging="450"/>
      </w:pPr>
      <w:r>
        <w:t xml:space="preserve">Remain </w:t>
      </w:r>
      <w:r w:rsidR="004C7497">
        <w:t xml:space="preserve">calm and not </w:t>
      </w:r>
      <w:r w:rsidR="002C34FD">
        <w:t>overreact.</w:t>
      </w:r>
    </w:p>
    <w:p w14:paraId="7F9B87A4" w14:textId="4BF42159" w:rsidR="004C7497" w:rsidRDefault="00442581" w:rsidP="009F57C9">
      <w:pPr>
        <w:pStyle w:val="BrowneBulletLevel1"/>
        <w:tabs>
          <w:tab w:val="clear" w:pos="227"/>
          <w:tab w:val="num" w:pos="2160"/>
        </w:tabs>
        <w:ind w:left="2160" w:hanging="450"/>
      </w:pPr>
      <w:r>
        <w:t xml:space="preserve">Allow </w:t>
      </w:r>
      <w:r w:rsidR="004C7497">
        <w:t xml:space="preserve">them to speak </w:t>
      </w:r>
      <w:r w:rsidR="002C34FD">
        <w:t>freely.</w:t>
      </w:r>
    </w:p>
    <w:p w14:paraId="0CAFA800" w14:textId="6FB03FAD" w:rsidR="004C7497" w:rsidRDefault="00442581" w:rsidP="009F57C9">
      <w:pPr>
        <w:pStyle w:val="BrowneBulletLevel1"/>
        <w:tabs>
          <w:tab w:val="clear" w:pos="227"/>
          <w:tab w:val="num" w:pos="2160"/>
        </w:tabs>
        <w:ind w:left="2160" w:hanging="450"/>
      </w:pPr>
      <w:r>
        <w:t xml:space="preserve">Not </w:t>
      </w:r>
      <w:r w:rsidR="004C7497">
        <w:t xml:space="preserve">be afraid of </w:t>
      </w:r>
      <w:r w:rsidR="002C34FD">
        <w:t>silences.</w:t>
      </w:r>
      <w:r w:rsidR="004C7497">
        <w:t xml:space="preserve"> </w:t>
      </w:r>
    </w:p>
    <w:p w14:paraId="49CCC092" w14:textId="5787C2B6" w:rsidR="004C7497" w:rsidRDefault="00442581" w:rsidP="009F57C9">
      <w:pPr>
        <w:pStyle w:val="BrowneBulletLevel1"/>
        <w:tabs>
          <w:tab w:val="clear" w:pos="227"/>
          <w:tab w:val="num" w:pos="2160"/>
        </w:tabs>
        <w:ind w:left="2160" w:hanging="450"/>
      </w:pPr>
      <w:r>
        <w:t xml:space="preserve">Not </w:t>
      </w:r>
      <w:r w:rsidR="004C7497">
        <w:t>ask investigative questions</w:t>
      </w:r>
    </w:p>
    <w:p w14:paraId="4F048033" w14:textId="0E45AB7E" w:rsidR="004C7497" w:rsidRDefault="00442581" w:rsidP="009F57C9">
      <w:pPr>
        <w:pStyle w:val="BrowneBulletLevel1"/>
        <w:tabs>
          <w:tab w:val="clear" w:pos="227"/>
          <w:tab w:val="num" w:pos="2160"/>
        </w:tabs>
        <w:ind w:left="2160" w:hanging="450"/>
      </w:pPr>
      <w:r>
        <w:lastRenderedPageBreak/>
        <w:t xml:space="preserve">Give </w:t>
      </w:r>
      <w:r w:rsidR="004C7497">
        <w:t xml:space="preserve">reassuring nods or words of comfort – ‘I’m so sorry this has happened’, ‘I want to help’, ‘This isn’t your fault’, ‘You are doing the right thing in talking to </w:t>
      </w:r>
      <w:r w:rsidR="002C34FD">
        <w:t>me’.</w:t>
      </w:r>
    </w:p>
    <w:p w14:paraId="7AB6F23A" w14:textId="21D0BF6A" w:rsidR="004C7497" w:rsidRDefault="00442581" w:rsidP="009F57C9">
      <w:pPr>
        <w:pStyle w:val="BrowneBulletLevel1"/>
        <w:tabs>
          <w:tab w:val="clear" w:pos="227"/>
          <w:tab w:val="num" w:pos="2160"/>
        </w:tabs>
        <w:ind w:left="2160" w:hanging="450"/>
      </w:pPr>
      <w:r>
        <w:t xml:space="preserve">Not </w:t>
      </w:r>
      <w:r w:rsidR="004C7497">
        <w:t>automatically offer physical touch as comfort</w:t>
      </w:r>
      <w:r>
        <w:t>.</w:t>
      </w:r>
      <w:r w:rsidR="004C7497">
        <w:t xml:space="preserve"> </w:t>
      </w:r>
    </w:p>
    <w:p w14:paraId="577782C5" w14:textId="604C19A7" w:rsidR="004C7497" w:rsidRDefault="00442581" w:rsidP="009F57C9">
      <w:pPr>
        <w:pStyle w:val="BrowneBulletLevel1"/>
        <w:tabs>
          <w:tab w:val="clear" w:pos="227"/>
          <w:tab w:val="num" w:pos="2160"/>
        </w:tabs>
        <w:ind w:left="2160" w:hanging="450"/>
      </w:pPr>
      <w:r>
        <w:t xml:space="preserve">Let </w:t>
      </w:r>
      <w:r w:rsidR="004C7497">
        <w:t xml:space="preserve">the pupil know that </w:t>
      </w:r>
      <w:proofErr w:type="gramStart"/>
      <w:r w:rsidR="004C7497">
        <w:t>in order to</w:t>
      </w:r>
      <w:proofErr w:type="gramEnd"/>
      <w:r w:rsidR="004C7497">
        <w:t xml:space="preserve"> help them they must pass the information on to the </w:t>
      </w:r>
      <w:r w:rsidR="002C34FD">
        <w:t>DSL.</w:t>
      </w:r>
      <w:r w:rsidR="004C7497">
        <w:t xml:space="preserve"> </w:t>
      </w:r>
    </w:p>
    <w:p w14:paraId="1EE0A865" w14:textId="6280F4D5" w:rsidR="004C7497" w:rsidRDefault="00442581" w:rsidP="009F57C9">
      <w:pPr>
        <w:pStyle w:val="BrowneBulletLevel1"/>
        <w:tabs>
          <w:tab w:val="clear" w:pos="227"/>
          <w:tab w:val="num" w:pos="2160"/>
        </w:tabs>
        <w:ind w:left="2160" w:hanging="450"/>
      </w:pPr>
      <w:r>
        <w:t xml:space="preserve">Tell </w:t>
      </w:r>
      <w:r w:rsidR="004C7497">
        <w:t xml:space="preserve">the pupil what will happen next and give them an opportunity to ask questions about what will happen </w:t>
      </w:r>
      <w:r w:rsidR="002C34FD">
        <w:t>next.</w:t>
      </w:r>
    </w:p>
    <w:p w14:paraId="1B2BA5AB" w14:textId="77777777" w:rsidR="008D01F0" w:rsidRPr="008D01F0" w:rsidRDefault="008D01F0" w:rsidP="008D01F0">
      <w:pPr>
        <w:pStyle w:val="BrowneBulletLevel1"/>
        <w:tabs>
          <w:tab w:val="clear" w:pos="227"/>
          <w:tab w:val="num" w:pos="2160"/>
        </w:tabs>
        <w:ind w:left="2160" w:hanging="450"/>
        <w:rPr>
          <w:b/>
          <w:bCs/>
          <w:i/>
          <w:iCs/>
        </w:rPr>
      </w:pPr>
      <w:r w:rsidRPr="008D01F0">
        <w:t>Report your concern to the DSL as soon as possible</w:t>
      </w:r>
      <w:r>
        <w:t xml:space="preserve">; add any concerns to CPOMs and follow up with the DSL/DDSL verbally where concerns are serious or </w:t>
      </w:r>
      <w:proofErr w:type="gramStart"/>
      <w:r>
        <w:t>time-sensitive</w:t>
      </w:r>
      <w:proofErr w:type="gramEnd"/>
      <w:r>
        <w:t>.</w:t>
      </w:r>
    </w:p>
    <w:p w14:paraId="090981AB" w14:textId="37DA90EE" w:rsidR="004C7497" w:rsidRDefault="00442581" w:rsidP="009F57C9">
      <w:pPr>
        <w:pStyle w:val="BrowneBulletLevel1"/>
        <w:tabs>
          <w:tab w:val="clear" w:pos="227"/>
          <w:tab w:val="num" w:pos="2160"/>
        </w:tabs>
        <w:ind w:left="2160" w:hanging="450"/>
      </w:pPr>
      <w:r>
        <w:t xml:space="preserve">Report </w:t>
      </w:r>
      <w:r w:rsidR="004C7497">
        <w:t xml:space="preserve">verbally to the DSL even if the child has promised to do it by </w:t>
      </w:r>
      <w:r w:rsidR="002C34FD">
        <w:t>themselves.</w:t>
      </w:r>
    </w:p>
    <w:p w14:paraId="4CC0232F" w14:textId="56F6C550" w:rsidR="004C7497" w:rsidRDefault="0000491D" w:rsidP="009F57C9">
      <w:pPr>
        <w:pStyle w:val="BrowneBulletLevel1"/>
        <w:tabs>
          <w:tab w:val="clear" w:pos="227"/>
          <w:tab w:val="num" w:pos="2160"/>
        </w:tabs>
        <w:ind w:left="2160" w:hanging="450"/>
      </w:pPr>
      <w:r>
        <w:t xml:space="preserve">Let </w:t>
      </w:r>
      <w:r w:rsidR="004C7497">
        <w:t xml:space="preserve">the pupil know when they can expect to be updated or receive more information, emphasising that the pupil can talk to them or the DSL at any </w:t>
      </w:r>
      <w:r w:rsidR="002C34FD">
        <w:t>time.</w:t>
      </w:r>
    </w:p>
    <w:p w14:paraId="0212A668" w14:textId="77777777" w:rsidR="004C7497" w:rsidRPr="009F57C9" w:rsidRDefault="004C7497" w:rsidP="004C7497">
      <w:pPr>
        <w:pStyle w:val="BrowneClauseLevel2"/>
        <w:rPr>
          <w:b/>
          <w:bCs/>
        </w:rPr>
      </w:pPr>
      <w:r w:rsidRPr="009F57C9">
        <w:rPr>
          <w:b/>
          <w:bCs/>
        </w:rPr>
        <w:t xml:space="preserve">Notifying parents </w:t>
      </w:r>
    </w:p>
    <w:p w14:paraId="20869F94" w14:textId="77777777" w:rsidR="004C7497" w:rsidRDefault="004C7497" w:rsidP="009F57C9">
      <w:pPr>
        <w:pStyle w:val="BrowneClauseLevel3"/>
      </w:pPr>
      <w:r>
        <w:t xml:space="preserve">The school will normally seek to discuss any concerns about a pupil with their parents. If the school believes that notifying parents could increase the risk to the child or exacerbate the problem, advice will first be sought from children’s social care and/or the police before parents are notified. </w:t>
      </w:r>
    </w:p>
    <w:p w14:paraId="67A4A24B" w14:textId="77777777" w:rsidR="004C7497" w:rsidRPr="009F57C9" w:rsidRDefault="004C7497" w:rsidP="009F57C9">
      <w:pPr>
        <w:pStyle w:val="BrowneHeadingLevel1"/>
      </w:pPr>
      <w:bookmarkStart w:id="28" w:name="_Toc235007152"/>
      <w:r w:rsidRPr="009F57C9">
        <w:t>Referral to children’s social care</w:t>
      </w:r>
      <w:bookmarkEnd w:id="28"/>
      <w:r w:rsidRPr="009F57C9">
        <w:t xml:space="preserve"> </w:t>
      </w:r>
    </w:p>
    <w:p w14:paraId="31F30A90" w14:textId="5693C303" w:rsidR="004C7497" w:rsidRDefault="004C7497" w:rsidP="004C7497">
      <w:pPr>
        <w:pStyle w:val="BrowneClauseLevel2"/>
      </w:pPr>
      <w:r>
        <w:t xml:space="preserve">The DSL will make a referral to children’s social care if it is believed that a pupil is </w:t>
      </w:r>
      <w:r w:rsidR="0046409F">
        <w:t>suffering or</w:t>
      </w:r>
      <w:r>
        <w:t xml:space="preserve"> is at risk of suffering significant harm. The pupil (subject to their age and understanding) and the parents will be told that a referral is being made, unless to do so would increase the risk to the child. </w:t>
      </w:r>
    </w:p>
    <w:p w14:paraId="53E8FEB1" w14:textId="77777777" w:rsidR="004C7497" w:rsidRDefault="004C7497" w:rsidP="009F57C9">
      <w:pPr>
        <w:pStyle w:val="BrowneHeadingLevel1"/>
      </w:pPr>
      <w:bookmarkStart w:id="29" w:name="_Toc235007153"/>
      <w:r>
        <w:t>Reporting directly to child protection agencies</w:t>
      </w:r>
      <w:bookmarkEnd w:id="29"/>
      <w:r>
        <w:t xml:space="preserve"> </w:t>
      </w:r>
    </w:p>
    <w:p w14:paraId="2C7FB7F9" w14:textId="29A139E3" w:rsidR="004C7497" w:rsidRDefault="004C7497" w:rsidP="004C7497">
      <w:pPr>
        <w:pStyle w:val="BrowneClauseLevel2"/>
      </w:pPr>
      <w:r>
        <w:t xml:space="preserve">Staff should follow the reporting procedures outlined in this policy. However, they may also share information directly with children’s social care or the police if they are convinced that a direct report is required or if the </w:t>
      </w:r>
      <w:r w:rsidR="0000491D">
        <w:t>designated safeguarding lead</w:t>
      </w:r>
      <w:r>
        <w:t xml:space="preserve">, the deputies, </w:t>
      </w:r>
      <w:r w:rsidR="001E2E35">
        <w:t xml:space="preserve">and </w:t>
      </w:r>
      <w:r>
        <w:t xml:space="preserve">the head teacher are not </w:t>
      </w:r>
      <w:r w:rsidR="002C34FD">
        <w:t>available,</w:t>
      </w:r>
      <w:r>
        <w:t xml:space="preserve"> and a referral is required immediately.</w:t>
      </w:r>
    </w:p>
    <w:p w14:paraId="3AC1A5F9" w14:textId="77777777" w:rsidR="004C7497" w:rsidRDefault="004C7497" w:rsidP="009F57C9">
      <w:pPr>
        <w:pStyle w:val="BrowneHeadingLevel1"/>
      </w:pPr>
      <w:bookmarkStart w:id="30" w:name="_Toc235007154"/>
      <w:r>
        <w:t>Confidentiality and sharing information</w:t>
      </w:r>
      <w:bookmarkEnd w:id="30"/>
      <w:r>
        <w:t xml:space="preserve"> </w:t>
      </w:r>
    </w:p>
    <w:p w14:paraId="6D82A905" w14:textId="299D71F7" w:rsidR="00E13761" w:rsidRDefault="004C7497" w:rsidP="00E13761">
      <w:pPr>
        <w:pStyle w:val="BrowneClauseLevel2"/>
      </w:pPr>
      <w:r>
        <w:t xml:space="preserve">Child protection issues necessitate a high level of confidentiality. Staff should only discuss concerns with the </w:t>
      </w:r>
      <w:r w:rsidR="0000491D">
        <w:t>designated safeguarding lead</w:t>
      </w:r>
      <w:r>
        <w:t>, headteacher</w:t>
      </w:r>
      <w:r w:rsidR="0000491D">
        <w:t>,</w:t>
      </w:r>
      <w:r>
        <w:t xml:space="preserve"> or chair of governors. </w:t>
      </w:r>
    </w:p>
    <w:p w14:paraId="1F162A90" w14:textId="77777777" w:rsidR="004C7497" w:rsidRPr="0064625C" w:rsidRDefault="004C7497" w:rsidP="0064625C">
      <w:pPr>
        <w:pStyle w:val="BrowneHeadingLevel1"/>
      </w:pPr>
      <w:r w:rsidRPr="0064625C">
        <w:rPr>
          <w:bCs/>
        </w:rPr>
        <w:lastRenderedPageBreak/>
        <w:t>Sharing information</w:t>
      </w:r>
    </w:p>
    <w:p w14:paraId="306BA7E9" w14:textId="6025B589" w:rsidR="004C7497" w:rsidRDefault="004C7497" w:rsidP="009F57C9">
      <w:pPr>
        <w:pStyle w:val="BrowneClauseLevel3"/>
      </w:pPr>
      <w:r>
        <w:t xml:space="preserve">The DSL will normally obtain consent from the pupil and/or parents to share child protection information. Where there is good reason to do so, the DSL may share information </w:t>
      </w:r>
      <w:r w:rsidRPr="009F57C9">
        <w:rPr>
          <w:i/>
          <w:iCs/>
        </w:rPr>
        <w:t>without</w:t>
      </w:r>
      <w:r>
        <w:t xml:space="preserve"> </w:t>
      </w:r>
      <w:r w:rsidR="002C34FD">
        <w:t>consent and</w:t>
      </w:r>
      <w:r>
        <w:t xml:space="preserve"> will record the reason for deciding to do so.</w:t>
      </w:r>
      <w:r w:rsidR="00A36D4B">
        <w:t xml:space="preserve"> </w:t>
      </w:r>
    </w:p>
    <w:p w14:paraId="2D156811" w14:textId="17A9205A" w:rsidR="004C7497" w:rsidRDefault="004C7497" w:rsidP="009F57C9">
      <w:pPr>
        <w:pStyle w:val="BrowneClauseLevel3"/>
      </w:pPr>
      <w:r>
        <w:t xml:space="preserve">Information sharing will take place in a timely and secure manner and only when it is necessary and proportionate to do so and the information to be shared is relevant, </w:t>
      </w:r>
      <w:r w:rsidR="0000491D">
        <w:t>adequate,</w:t>
      </w:r>
      <w:r>
        <w:t xml:space="preserve"> and accurate. </w:t>
      </w:r>
    </w:p>
    <w:p w14:paraId="29462686" w14:textId="77777777" w:rsidR="004C7497" w:rsidRDefault="004C7497" w:rsidP="009F57C9">
      <w:pPr>
        <w:pStyle w:val="BrowneClauseLevel3"/>
      </w:pPr>
      <w:r>
        <w:t xml:space="preserve">Information sharing decisions will be recorded, </w:t>
      </w:r>
      <w:proofErr w:type="gramStart"/>
      <w:r>
        <w:t>whether or not</w:t>
      </w:r>
      <w:proofErr w:type="gramEnd"/>
      <w:r>
        <w:t xml:space="preserve"> the decision is taken to share.</w:t>
      </w:r>
    </w:p>
    <w:p w14:paraId="0340AE10" w14:textId="77777777" w:rsidR="004C7497" w:rsidRDefault="004C7497" w:rsidP="009F57C9">
      <w:pPr>
        <w:pStyle w:val="BrowneClauseLevel3"/>
      </w:pPr>
      <w:r>
        <w:t xml:space="preserve">The UK GDPR and the Data Protection Act 2018 do not prevent school staff from sharing information with relevant agencies, where that information may help to protect a child. If any member of staff receives a request from a pupil or parent to see child protection records, they will refer the request to the Data Protection Officer. </w:t>
      </w:r>
    </w:p>
    <w:p w14:paraId="636244F2" w14:textId="77777777" w:rsidR="004C7497" w:rsidRPr="009F57C9" w:rsidRDefault="004C7497" w:rsidP="004C7497">
      <w:pPr>
        <w:pStyle w:val="BrowneClauseLevel2"/>
        <w:rPr>
          <w:b/>
          <w:bCs/>
        </w:rPr>
      </w:pPr>
      <w:r w:rsidRPr="009F57C9">
        <w:rPr>
          <w:b/>
          <w:bCs/>
        </w:rPr>
        <w:t>Storing information</w:t>
      </w:r>
    </w:p>
    <w:p w14:paraId="4BFBED67" w14:textId="1B4F6116" w:rsidR="004C7497" w:rsidRDefault="004C7497" w:rsidP="004C7497">
      <w:pPr>
        <w:pStyle w:val="BrowneClauseLevel2"/>
      </w:pPr>
      <w:r>
        <w:t xml:space="preserve">Child protection information will be stored separately from the pupil’s school </w:t>
      </w:r>
      <w:r w:rsidR="002C34FD">
        <w:t>file,</w:t>
      </w:r>
      <w:r>
        <w:t xml:space="preserve"> and the school file will be ‘tagged’ to indicate that separate information is held. It will be stored and handled in line with our </w:t>
      </w:r>
      <w:r w:rsidR="0000491D">
        <w:t xml:space="preserve">retention </w:t>
      </w:r>
      <w:r>
        <w:t xml:space="preserve">and </w:t>
      </w:r>
      <w:r w:rsidR="0000491D">
        <w:t>destruction policy</w:t>
      </w:r>
      <w:r>
        <w:t xml:space="preserve">. </w:t>
      </w:r>
    </w:p>
    <w:p w14:paraId="1ACF7212" w14:textId="54E81019" w:rsidR="004C7497" w:rsidRPr="000E7B50" w:rsidRDefault="004C7497" w:rsidP="004C7497">
      <w:pPr>
        <w:pStyle w:val="BrowneClauseLevel2"/>
      </w:pPr>
      <w:r w:rsidRPr="000E7B50">
        <w:t xml:space="preserve">Our </w:t>
      </w:r>
      <w:r w:rsidR="0000491D" w:rsidRPr="000E7B50">
        <w:t xml:space="preserve">confidentiality </w:t>
      </w:r>
      <w:r w:rsidRPr="000E7B50">
        <w:t xml:space="preserve">and </w:t>
      </w:r>
      <w:r w:rsidR="0000491D" w:rsidRPr="000E7B50">
        <w:t xml:space="preserve">information sharing </w:t>
      </w:r>
      <w:r w:rsidRPr="000E7B50">
        <w:t xml:space="preserve">policy and our </w:t>
      </w:r>
      <w:r w:rsidR="0000491D" w:rsidRPr="000E7B50">
        <w:t xml:space="preserve">retention </w:t>
      </w:r>
      <w:r w:rsidRPr="000E7B50">
        <w:t xml:space="preserve">and </w:t>
      </w:r>
      <w:r w:rsidR="0000491D" w:rsidRPr="000E7B50">
        <w:t xml:space="preserve">destruction </w:t>
      </w:r>
      <w:r w:rsidRPr="000E7B50">
        <w:t xml:space="preserve">policy </w:t>
      </w:r>
      <w:r w:rsidR="0000491D" w:rsidRPr="000E7B50">
        <w:t xml:space="preserve">are </w:t>
      </w:r>
      <w:r w:rsidRPr="000E7B50">
        <w:t xml:space="preserve">available to parents and pupils on request. </w:t>
      </w:r>
    </w:p>
    <w:p w14:paraId="2357D45D" w14:textId="65BE6FF6" w:rsidR="004C7497" w:rsidRDefault="004C7497" w:rsidP="009F57C9">
      <w:pPr>
        <w:pStyle w:val="BrowneHeadingLevel1"/>
      </w:pPr>
      <w:bookmarkStart w:id="31" w:name="_Toc235007155"/>
      <w:r>
        <w:t xml:space="preserve">Special </w:t>
      </w:r>
      <w:r w:rsidR="0000491D">
        <w:t>circumstances</w:t>
      </w:r>
      <w:bookmarkEnd w:id="31"/>
      <w:r w:rsidR="0000491D">
        <w:t xml:space="preserve"> </w:t>
      </w:r>
    </w:p>
    <w:p w14:paraId="7B7AB39F" w14:textId="77777777" w:rsidR="004C7497" w:rsidRPr="009F57C9" w:rsidRDefault="004C7497" w:rsidP="004C7497">
      <w:pPr>
        <w:pStyle w:val="BrowneClauseLevel2"/>
        <w:rPr>
          <w:b/>
          <w:bCs/>
        </w:rPr>
      </w:pPr>
      <w:r w:rsidRPr="009F57C9">
        <w:rPr>
          <w:b/>
          <w:bCs/>
        </w:rPr>
        <w:t>Looked after children</w:t>
      </w:r>
    </w:p>
    <w:p w14:paraId="0EA5F7C6" w14:textId="65F87DED" w:rsidR="00964E2E" w:rsidRDefault="004C7497" w:rsidP="00964E2E">
      <w:pPr>
        <w:pStyle w:val="BrowneClauseLevel3"/>
      </w:pPr>
      <w:r>
        <w:t xml:space="preserve">The most common reason for children becoming looked after is </w:t>
      </w:r>
      <w:proofErr w:type="gramStart"/>
      <w:r>
        <w:t>as a result of</w:t>
      </w:r>
      <w:proofErr w:type="gramEnd"/>
      <w:r>
        <w:t xml:space="preserve"> abuse or neglect. The school ensures that staff have the necessary skills and understanding to keep looked after children safe. Appropriate staff have information about a child’s looked after status and care arrangements, including the level of authority delegated to the carer by the authority looking after the child. The designated teacher for looked after children and the DSL have details of the child’s social worker and the name and contact details of the local authority’s virtual head for children in care.</w:t>
      </w:r>
    </w:p>
    <w:p w14:paraId="03FD9785" w14:textId="77777777" w:rsidR="004C7497" w:rsidRPr="009F57C9" w:rsidRDefault="004C7497" w:rsidP="004C7497">
      <w:pPr>
        <w:pStyle w:val="BrowneClauseLevel2"/>
        <w:rPr>
          <w:b/>
          <w:bCs/>
        </w:rPr>
      </w:pPr>
      <w:r w:rsidRPr="009F57C9">
        <w:rPr>
          <w:b/>
          <w:bCs/>
        </w:rPr>
        <w:t>Children who have a social worker</w:t>
      </w:r>
    </w:p>
    <w:p w14:paraId="4AC9E677" w14:textId="74273265" w:rsidR="007D1C7E" w:rsidRDefault="004C7497" w:rsidP="004863FA">
      <w:pPr>
        <w:pStyle w:val="BrowneClauseLevel3"/>
      </w:pPr>
      <w:r>
        <w:t>Children may need a social worker due to safeguarding or welfare needs. Local authorities will share this information with us, and the DSL will hold and use this information to inform decision</w:t>
      </w:r>
      <w:r w:rsidR="0000491D">
        <w:t>s</w:t>
      </w:r>
      <w:r>
        <w:t xml:space="preserve"> about safeguarding and promoting the child’s welfare.</w:t>
      </w:r>
    </w:p>
    <w:p w14:paraId="4E940B2C" w14:textId="55DA2B40" w:rsidR="004C7497" w:rsidRPr="009F57C9" w:rsidRDefault="004C7497" w:rsidP="004C7497">
      <w:pPr>
        <w:pStyle w:val="BrowneClauseLevel2"/>
        <w:rPr>
          <w:b/>
          <w:bCs/>
        </w:rPr>
      </w:pPr>
      <w:r w:rsidRPr="009F57C9">
        <w:rPr>
          <w:b/>
          <w:bCs/>
        </w:rPr>
        <w:t xml:space="preserve">Work </w:t>
      </w:r>
      <w:r w:rsidR="0000491D">
        <w:rPr>
          <w:b/>
          <w:bCs/>
        </w:rPr>
        <w:t>e</w:t>
      </w:r>
      <w:r w:rsidR="0000491D" w:rsidRPr="009F57C9">
        <w:rPr>
          <w:b/>
          <w:bCs/>
        </w:rPr>
        <w:t xml:space="preserve">xperience </w:t>
      </w:r>
    </w:p>
    <w:p w14:paraId="2B10DEF6" w14:textId="0191142B" w:rsidR="004863FA" w:rsidRDefault="004C7497" w:rsidP="00D96790">
      <w:pPr>
        <w:pStyle w:val="BrowneClauseLevel3"/>
      </w:pPr>
      <w:r>
        <w:lastRenderedPageBreak/>
        <w:t>The school has detailed procedures to safeguard pupils undertaking work experience, including arrangements for checking people who provide placements and supervise pupils on work experience</w:t>
      </w:r>
      <w:r w:rsidR="0000491D">
        <w:t>,</w:t>
      </w:r>
      <w:r>
        <w:t xml:space="preserve"> which are in accordance with statutory guidance</w:t>
      </w:r>
      <w:r w:rsidR="00D96790">
        <w:t>.</w:t>
      </w:r>
    </w:p>
    <w:p w14:paraId="07837EA6" w14:textId="77777777" w:rsidR="004C7497" w:rsidRPr="009F57C9" w:rsidRDefault="004C7497" w:rsidP="004C7497">
      <w:pPr>
        <w:pStyle w:val="BrowneClauseLevel2"/>
        <w:rPr>
          <w:b/>
          <w:bCs/>
        </w:rPr>
      </w:pPr>
      <w:r w:rsidRPr="009F57C9">
        <w:rPr>
          <w:b/>
          <w:bCs/>
        </w:rPr>
        <w:t>Children staying with host families</w:t>
      </w:r>
    </w:p>
    <w:p w14:paraId="5A9E4A1E" w14:textId="00E6E174" w:rsidR="004C7497" w:rsidRDefault="004C7497" w:rsidP="009F57C9">
      <w:pPr>
        <w:pStyle w:val="BrowneClauseLevel3"/>
      </w:pPr>
      <w:r>
        <w:t xml:space="preserve">The school may </w:t>
      </w:r>
      <w:proofErr w:type="gramStart"/>
      <w:r>
        <w:t>make arrangements</w:t>
      </w:r>
      <w:proofErr w:type="gramEnd"/>
      <w:r>
        <w:t xml:space="preserve"> for pupils to stay with host families, for example during a foreign exchange trip or sports tour. When we do, we follow the guidance set out in the </w:t>
      </w:r>
      <w:r w:rsidR="009F57C9">
        <w:t xml:space="preserve">Keeping Children Safe in Education 2026 </w:t>
      </w:r>
      <w:r>
        <w:t xml:space="preserve">to ensure hosting arrangements are as safe as possible. </w:t>
      </w:r>
    </w:p>
    <w:p w14:paraId="058E5A5C" w14:textId="6F8E000D" w:rsidR="004C7497" w:rsidRDefault="004C7497" w:rsidP="009F57C9">
      <w:pPr>
        <w:pStyle w:val="BrowneClauseLevel3"/>
      </w:pPr>
      <w:r>
        <w:t xml:space="preserve">Schools cannot obtain criminal record information from the Disclosure and Barring Service about adults abroad. Where pupils stay with host families </w:t>
      </w:r>
      <w:r w:rsidR="002C34FD">
        <w:t>abroad,</w:t>
      </w:r>
      <w:r>
        <w:t xml:space="preserve"> we will agree with the partner schools a shared understanding of the safeguarding arrangements. Our </w:t>
      </w:r>
      <w:r w:rsidR="0000491D">
        <w:t xml:space="preserve">designated safeguarding lead </w:t>
      </w:r>
      <w:r>
        <w:t>will ensure the arrangements are sufficient to safeguard our pupils and will include ensuring pupils understand who to contact should an emergency occur</w:t>
      </w:r>
      <w:r w:rsidR="0000491D">
        <w:t>,</w:t>
      </w:r>
      <w:r>
        <w:t xml:space="preserve"> or a situation arise</w:t>
      </w:r>
      <w:r w:rsidR="0000491D">
        <w:t>,</w:t>
      </w:r>
      <w:r>
        <w:t xml:space="preserve"> which makes them feel uncomfortable. We will also make parents aware of these arrangements.</w:t>
      </w:r>
    </w:p>
    <w:p w14:paraId="412D3FC2" w14:textId="5C19EE77" w:rsidR="004C7497" w:rsidRDefault="004C7497" w:rsidP="009F57C9">
      <w:pPr>
        <w:pStyle w:val="BrowneClauseLevel3"/>
      </w:pPr>
      <w:r>
        <w:t xml:space="preserve">Some overseas pupils may reside with host families during school </w:t>
      </w:r>
      <w:r w:rsidR="002C34FD">
        <w:t>terms,</w:t>
      </w:r>
      <w:r>
        <w:t xml:space="preserve"> and we will work with the local authority to check that such arrangements are safe and suitable. </w:t>
      </w:r>
    </w:p>
    <w:p w14:paraId="7FF3C220" w14:textId="77777777" w:rsidR="004C7497" w:rsidRPr="009F57C9" w:rsidRDefault="004C7497" w:rsidP="004C7497">
      <w:pPr>
        <w:pStyle w:val="BrowneClauseLevel2"/>
        <w:rPr>
          <w:b/>
          <w:bCs/>
        </w:rPr>
      </w:pPr>
      <w:r w:rsidRPr="009F57C9">
        <w:rPr>
          <w:b/>
          <w:bCs/>
        </w:rPr>
        <w:t>Private fostering arrangements</w:t>
      </w:r>
    </w:p>
    <w:p w14:paraId="456B3EDC" w14:textId="686A95EB" w:rsidR="004C7497" w:rsidRDefault="004C7497" w:rsidP="009F57C9">
      <w:pPr>
        <w:pStyle w:val="BrowneClauseLevel3"/>
      </w:pPr>
      <w:r>
        <w:t xml:space="preserve">A private fostering arrangement occurs when someone other than a parent or a </w:t>
      </w:r>
      <w:proofErr w:type="gramStart"/>
      <w:r>
        <w:t>close relative cares</w:t>
      </w:r>
      <w:proofErr w:type="gramEnd"/>
      <w:r>
        <w:t xml:space="preserve"> for a child for a period of 28 days or more, with the agreement of the child’s parents. It applies to children under the age of </w:t>
      </w:r>
      <w:r w:rsidR="002C34FD">
        <w:t>16 or</w:t>
      </w:r>
      <w:r>
        <w:t xml:space="preserve"> aged under 18 if the child is disabled. By law, a parent, private foster </w:t>
      </w:r>
      <w:r w:rsidR="0000491D">
        <w:t>carer,</w:t>
      </w:r>
      <w:r>
        <w:t xml:space="preserve"> or other persons involved in making a private fostering arrangement must notify children’s services as soon as possible. </w:t>
      </w:r>
    </w:p>
    <w:p w14:paraId="3E5753DD" w14:textId="24788A45" w:rsidR="004C7497" w:rsidRPr="00AE790B" w:rsidRDefault="004C7497" w:rsidP="009F57C9">
      <w:pPr>
        <w:pStyle w:val="BrowneClauseLevel3"/>
      </w:pPr>
      <w:r>
        <w:t xml:space="preserve">Where a member of staff becomes aware that a pupil may be in a private fostering </w:t>
      </w:r>
      <w:r w:rsidR="002C34FD">
        <w:t>arrangement,</w:t>
      </w:r>
      <w:r>
        <w:t xml:space="preserve"> they will tell the </w:t>
      </w:r>
      <w:r w:rsidR="002C34FD">
        <w:t>DSL,</w:t>
      </w:r>
      <w:r>
        <w:t xml:space="preserve"> and the school will notify the </w:t>
      </w:r>
      <w:r w:rsidRPr="00AE790B">
        <w:t>local authority of the circumstances.</w:t>
      </w:r>
    </w:p>
    <w:p w14:paraId="53030C72" w14:textId="4284432B" w:rsidR="00556B34" w:rsidRPr="00AE790B" w:rsidRDefault="008C75F6" w:rsidP="00890E8B">
      <w:pPr>
        <w:pStyle w:val="BrowneHeadingLevel1"/>
        <w:numPr>
          <w:ilvl w:val="0"/>
          <w:numId w:val="0"/>
        </w:numPr>
        <w:ind w:left="624" w:hanging="624"/>
      </w:pPr>
      <w:r w:rsidRPr="00890E8B">
        <w:rPr>
          <w:b w:val="0"/>
          <w:bCs/>
        </w:rPr>
        <w:t>3</w:t>
      </w:r>
      <w:r w:rsidR="00C51386" w:rsidRPr="00890E8B">
        <w:rPr>
          <w:b w:val="0"/>
          <w:bCs/>
        </w:rPr>
        <w:t>2</w:t>
      </w:r>
      <w:r w:rsidRPr="00890E8B">
        <w:rPr>
          <w:b w:val="0"/>
          <w:bCs/>
        </w:rPr>
        <w:t>.6</w:t>
      </w:r>
      <w:r w:rsidRPr="00AE790B">
        <w:t xml:space="preserve"> </w:t>
      </w:r>
      <w:r w:rsidR="00556B34" w:rsidRPr="00AE790B">
        <w:rPr>
          <w:rFonts w:cs="Arial"/>
          <w:bCs/>
        </w:rPr>
        <w:t>Safeguarding guidance for schools facilitating arrangements with charity holiday providers</w:t>
      </w:r>
    </w:p>
    <w:p w14:paraId="69382721" w14:textId="58A38336" w:rsidR="0010490D" w:rsidRDefault="00556B34" w:rsidP="0010490D">
      <w:pPr>
        <w:spacing w:after="160"/>
        <w:rPr>
          <w:rFonts w:cs="Arial"/>
          <w:color w:val="000000" w:themeColor="text1"/>
        </w:rPr>
      </w:pPr>
      <w:r w:rsidRPr="0010490D">
        <w:rPr>
          <w:rFonts w:cs="Arial"/>
          <w:color w:val="000000" w:themeColor="text1"/>
        </w:rPr>
        <w:t xml:space="preserve">The protocol below </w:t>
      </w:r>
      <w:r w:rsidR="00DA3E05">
        <w:rPr>
          <w:rFonts w:cs="Arial"/>
          <w:color w:val="000000" w:themeColor="text1"/>
        </w:rPr>
        <w:t>must be followed by all</w:t>
      </w:r>
      <w:r w:rsidRPr="0010490D">
        <w:rPr>
          <w:rFonts w:cs="Arial"/>
          <w:color w:val="000000" w:themeColor="text1"/>
        </w:rPr>
        <w:t xml:space="preserve"> DDAT schools wh</w:t>
      </w:r>
      <w:r w:rsidR="00DA3E05">
        <w:rPr>
          <w:rFonts w:cs="Arial"/>
          <w:color w:val="000000" w:themeColor="text1"/>
        </w:rPr>
        <w:t>o</w:t>
      </w:r>
      <w:r w:rsidRPr="0010490D">
        <w:rPr>
          <w:rFonts w:cs="Arial"/>
          <w:color w:val="000000" w:themeColor="text1"/>
        </w:rPr>
        <w:t xml:space="preserve"> </w:t>
      </w:r>
      <w:proofErr w:type="gramStart"/>
      <w:r w:rsidR="00983398" w:rsidRPr="0010490D">
        <w:rPr>
          <w:rFonts w:cs="Arial"/>
          <w:color w:val="000000" w:themeColor="text1"/>
        </w:rPr>
        <w:t>enter</w:t>
      </w:r>
      <w:r w:rsidR="003C61B5">
        <w:rPr>
          <w:rFonts w:cs="Arial"/>
          <w:color w:val="000000" w:themeColor="text1"/>
        </w:rPr>
        <w:t xml:space="preserve"> </w:t>
      </w:r>
      <w:r w:rsidR="00417350">
        <w:rPr>
          <w:rFonts w:cs="Arial"/>
          <w:color w:val="000000" w:themeColor="text1"/>
        </w:rPr>
        <w:t>into</w:t>
      </w:r>
      <w:proofErr w:type="gramEnd"/>
      <w:r w:rsidR="00983398">
        <w:rPr>
          <w:rFonts w:cs="Arial"/>
          <w:color w:val="000000" w:themeColor="text1"/>
        </w:rPr>
        <w:t xml:space="preserve"> </w:t>
      </w:r>
      <w:r w:rsidRPr="0010490D">
        <w:rPr>
          <w:rFonts w:cs="Arial"/>
          <w:color w:val="000000" w:themeColor="text1"/>
        </w:rPr>
        <w:t>arrangements with providers of holiday for disadvantaged children</w:t>
      </w:r>
      <w:r w:rsidR="0010490D">
        <w:rPr>
          <w:rFonts w:cs="Arial"/>
          <w:color w:val="000000" w:themeColor="text1"/>
        </w:rPr>
        <w:t>.</w:t>
      </w:r>
    </w:p>
    <w:p w14:paraId="48FB5F6A" w14:textId="30452F66" w:rsidR="00556B34" w:rsidRPr="0010490D" w:rsidRDefault="00556B34" w:rsidP="0010490D">
      <w:pPr>
        <w:spacing w:after="160"/>
        <w:rPr>
          <w:rFonts w:cs="Arial"/>
          <w:color w:val="000000" w:themeColor="text1"/>
        </w:rPr>
      </w:pPr>
      <w:r w:rsidRPr="0010490D">
        <w:rPr>
          <w:rFonts w:cs="Arial"/>
          <w:color w:val="000000" w:themeColor="text1"/>
        </w:rPr>
        <w:t>To facilitate holiday arrangements, schools must:</w:t>
      </w:r>
    </w:p>
    <w:p w14:paraId="6E883155" w14:textId="77777777" w:rsidR="00556B34" w:rsidRDefault="00556B34" w:rsidP="00D96E62">
      <w:pPr>
        <w:numPr>
          <w:ilvl w:val="0"/>
          <w:numId w:val="39"/>
        </w:numPr>
        <w:spacing w:after="160" w:line="276" w:lineRule="auto"/>
        <w:contextualSpacing/>
        <w:rPr>
          <w:rFonts w:cs="Arial"/>
          <w:color w:val="000000" w:themeColor="text1"/>
        </w:rPr>
      </w:pPr>
      <w:r w:rsidRPr="0010490D">
        <w:rPr>
          <w:rFonts w:cs="Arial"/>
          <w:color w:val="000000" w:themeColor="text1"/>
        </w:rPr>
        <w:t>Check that the organisation is a registered charity.</w:t>
      </w:r>
    </w:p>
    <w:p w14:paraId="2E50587B" w14:textId="77777777" w:rsidR="0020531E" w:rsidRPr="0050145B" w:rsidRDefault="0020531E" w:rsidP="0020531E">
      <w:pPr>
        <w:spacing w:after="160" w:line="276" w:lineRule="auto"/>
        <w:ind w:left="720"/>
        <w:contextualSpacing/>
        <w:rPr>
          <w:rFonts w:cs="Arial"/>
          <w:color w:val="000000" w:themeColor="text1"/>
          <w:sz w:val="20"/>
          <w:szCs w:val="20"/>
        </w:rPr>
      </w:pPr>
    </w:p>
    <w:p w14:paraId="79D9832F" w14:textId="1E0F61D1" w:rsidR="00556B34" w:rsidRPr="0010490D" w:rsidRDefault="00556B34" w:rsidP="00D96E62">
      <w:pPr>
        <w:numPr>
          <w:ilvl w:val="0"/>
          <w:numId w:val="39"/>
        </w:numPr>
        <w:spacing w:after="160" w:line="276" w:lineRule="auto"/>
        <w:contextualSpacing/>
        <w:rPr>
          <w:rFonts w:cs="Arial"/>
          <w:color w:val="000000" w:themeColor="text1"/>
        </w:rPr>
      </w:pPr>
      <w:r w:rsidRPr="0010490D">
        <w:rPr>
          <w:rFonts w:cs="Arial"/>
          <w:color w:val="000000" w:themeColor="text1"/>
        </w:rPr>
        <w:lastRenderedPageBreak/>
        <w:t xml:space="preserve">Review the organisation’s website, to check on </w:t>
      </w:r>
      <w:r w:rsidR="00E40A74">
        <w:rPr>
          <w:rFonts w:cs="Arial"/>
          <w:color w:val="000000" w:themeColor="text1"/>
        </w:rPr>
        <w:t xml:space="preserve">the </w:t>
      </w:r>
      <w:r w:rsidRPr="0010490D">
        <w:rPr>
          <w:rFonts w:cs="Arial"/>
          <w:color w:val="000000" w:themeColor="text1"/>
        </w:rPr>
        <w:t>processes in place for the recruitment, screening, and training (including safeguarding training) of employees and volunteers.</w:t>
      </w:r>
    </w:p>
    <w:p w14:paraId="288AA547" w14:textId="77777777" w:rsidR="00556B34" w:rsidRPr="0010490D" w:rsidRDefault="00556B34" w:rsidP="0020531E">
      <w:pPr>
        <w:spacing w:after="160" w:line="276" w:lineRule="auto"/>
        <w:ind w:left="720"/>
        <w:contextualSpacing/>
        <w:rPr>
          <w:rFonts w:cs="Arial"/>
          <w:color w:val="000000" w:themeColor="text1"/>
        </w:rPr>
      </w:pPr>
    </w:p>
    <w:p w14:paraId="69F34A5D" w14:textId="77777777" w:rsidR="00556B34" w:rsidRPr="0010490D" w:rsidRDefault="00556B34" w:rsidP="00D96E62">
      <w:pPr>
        <w:numPr>
          <w:ilvl w:val="0"/>
          <w:numId w:val="39"/>
        </w:numPr>
        <w:spacing w:after="160" w:line="276" w:lineRule="auto"/>
        <w:contextualSpacing/>
        <w:rPr>
          <w:rFonts w:cs="Arial"/>
          <w:color w:val="000000" w:themeColor="text1"/>
        </w:rPr>
      </w:pPr>
      <w:r w:rsidRPr="0010490D">
        <w:rPr>
          <w:rFonts w:cs="Arial"/>
          <w:color w:val="000000" w:themeColor="text1"/>
        </w:rPr>
        <w:t>Request from the holiday provider, and retain on file, copies of the following documentation, to reassure themselves that the policies and procedures in place to keep children safe are robust:</w:t>
      </w:r>
    </w:p>
    <w:p w14:paraId="3578CD1E" w14:textId="77777777" w:rsidR="00556B34" w:rsidRPr="0050145B" w:rsidRDefault="00556B34" w:rsidP="0020531E">
      <w:pPr>
        <w:spacing w:after="160" w:line="276" w:lineRule="auto"/>
        <w:contextualSpacing/>
        <w:rPr>
          <w:rFonts w:cs="Arial"/>
          <w:color w:val="000000" w:themeColor="text1"/>
          <w:sz w:val="20"/>
          <w:szCs w:val="20"/>
        </w:rPr>
      </w:pPr>
    </w:p>
    <w:p w14:paraId="7661D0FC" w14:textId="77777777" w:rsidR="00556B34" w:rsidRPr="0010490D" w:rsidRDefault="00556B34" w:rsidP="00D96E62">
      <w:pPr>
        <w:numPr>
          <w:ilvl w:val="0"/>
          <w:numId w:val="40"/>
        </w:numPr>
        <w:spacing w:after="160" w:line="276" w:lineRule="auto"/>
        <w:contextualSpacing/>
        <w:rPr>
          <w:rFonts w:cs="Arial"/>
          <w:color w:val="000000" w:themeColor="text1"/>
        </w:rPr>
      </w:pPr>
      <w:r w:rsidRPr="0010490D">
        <w:rPr>
          <w:rFonts w:cs="Arial"/>
          <w:color w:val="000000" w:themeColor="text1"/>
        </w:rPr>
        <w:t>The organisation’s Safeguarding and Child Protection Policy, and confirmation that all employees and volunteers have read and understood it.</w:t>
      </w:r>
    </w:p>
    <w:p w14:paraId="219B52A1" w14:textId="77777777" w:rsidR="00556B34" w:rsidRPr="0050145B" w:rsidRDefault="00556B34" w:rsidP="00512F52">
      <w:pPr>
        <w:spacing w:after="160" w:line="276" w:lineRule="auto"/>
        <w:ind w:left="1440"/>
        <w:contextualSpacing/>
        <w:rPr>
          <w:rFonts w:cs="Arial"/>
          <w:color w:val="000000" w:themeColor="text1"/>
          <w:sz w:val="20"/>
          <w:szCs w:val="20"/>
        </w:rPr>
      </w:pPr>
    </w:p>
    <w:p w14:paraId="5EBDA05C" w14:textId="5F533554" w:rsidR="00556B34" w:rsidRPr="0010490D" w:rsidRDefault="00556B34" w:rsidP="00D96E62">
      <w:pPr>
        <w:numPr>
          <w:ilvl w:val="0"/>
          <w:numId w:val="40"/>
        </w:numPr>
        <w:spacing w:after="160" w:line="276" w:lineRule="auto"/>
        <w:contextualSpacing/>
        <w:rPr>
          <w:rFonts w:cs="Arial"/>
          <w:color w:val="000000" w:themeColor="text1"/>
        </w:rPr>
      </w:pPr>
      <w:r w:rsidRPr="0010490D">
        <w:rPr>
          <w:rFonts w:cs="Arial"/>
          <w:color w:val="000000" w:themeColor="text1"/>
        </w:rPr>
        <w:t>A letter of comfort which details the checks undertaken by the organisation in accordance with Keeping Children Safe in Education (202</w:t>
      </w:r>
      <w:r w:rsidR="00AE0F7E">
        <w:rPr>
          <w:rFonts w:cs="Arial"/>
          <w:color w:val="000000" w:themeColor="text1"/>
        </w:rPr>
        <w:t>6</w:t>
      </w:r>
      <w:r w:rsidRPr="0010490D">
        <w:rPr>
          <w:rFonts w:cs="Arial"/>
          <w:color w:val="000000" w:themeColor="text1"/>
        </w:rPr>
        <w:t>).</w:t>
      </w:r>
    </w:p>
    <w:p w14:paraId="2BBDDA44" w14:textId="77777777" w:rsidR="00556B34" w:rsidRPr="0050145B" w:rsidRDefault="00556B34" w:rsidP="00512F52">
      <w:pPr>
        <w:spacing w:after="160" w:line="276" w:lineRule="auto"/>
        <w:contextualSpacing/>
        <w:rPr>
          <w:rFonts w:cs="Arial"/>
          <w:color w:val="000000" w:themeColor="text1"/>
          <w:sz w:val="20"/>
          <w:szCs w:val="20"/>
        </w:rPr>
      </w:pPr>
    </w:p>
    <w:p w14:paraId="2D6B2B4F" w14:textId="5CE8C98C" w:rsidR="00556B34" w:rsidRPr="0010490D" w:rsidRDefault="00556B34" w:rsidP="00512F52">
      <w:pPr>
        <w:spacing w:line="276" w:lineRule="auto"/>
        <w:ind w:left="1440"/>
        <w:contextualSpacing/>
        <w:rPr>
          <w:rFonts w:cs="Arial"/>
          <w:color w:val="000000" w:themeColor="text1"/>
        </w:rPr>
      </w:pPr>
      <w:r w:rsidRPr="0010490D">
        <w:rPr>
          <w:rFonts w:cs="Arial"/>
          <w:color w:val="000000" w:themeColor="text1"/>
        </w:rPr>
        <w:t xml:space="preserve">These checks must </w:t>
      </w:r>
      <w:r w:rsidR="00370624">
        <w:rPr>
          <w:rFonts w:cs="Arial"/>
          <w:color w:val="000000" w:themeColor="text1"/>
        </w:rPr>
        <w:t xml:space="preserve">meet the requirements of the Trust in accordance with the </w:t>
      </w:r>
      <w:r w:rsidR="00370624" w:rsidRPr="005525A6">
        <w:rPr>
          <w:rFonts w:cs="Arial"/>
          <w:b/>
          <w:bCs/>
          <w:color w:val="000000" w:themeColor="text1"/>
        </w:rPr>
        <w:t xml:space="preserve">DDAT SCR Guide (V5 </w:t>
      </w:r>
      <w:r w:rsidR="005525A6" w:rsidRPr="005525A6">
        <w:rPr>
          <w:rFonts w:cs="Arial"/>
          <w:b/>
          <w:bCs/>
          <w:color w:val="000000" w:themeColor="text1"/>
        </w:rPr>
        <w:t>01/09/26).</w:t>
      </w:r>
    </w:p>
    <w:p w14:paraId="03694FEB" w14:textId="77777777" w:rsidR="00556B34" w:rsidRPr="0050145B" w:rsidRDefault="00556B34" w:rsidP="00556B34">
      <w:pPr>
        <w:ind w:left="1440"/>
        <w:contextualSpacing/>
        <w:rPr>
          <w:rFonts w:cs="Arial"/>
          <w:color w:val="000000" w:themeColor="text1"/>
          <w:sz w:val="20"/>
          <w:szCs w:val="20"/>
        </w:rPr>
      </w:pPr>
    </w:p>
    <w:p w14:paraId="464C8C76" w14:textId="76B1C2FB" w:rsidR="0010490D" w:rsidRPr="0010490D" w:rsidRDefault="00556B34" w:rsidP="00D96E62">
      <w:pPr>
        <w:numPr>
          <w:ilvl w:val="0"/>
          <w:numId w:val="40"/>
        </w:numPr>
        <w:spacing w:after="160" w:line="360" w:lineRule="auto"/>
        <w:contextualSpacing/>
        <w:rPr>
          <w:rFonts w:cs="Arial"/>
          <w:color w:val="000000" w:themeColor="text1"/>
        </w:rPr>
      </w:pPr>
      <w:r w:rsidRPr="0010490D">
        <w:rPr>
          <w:rFonts w:cs="Arial"/>
          <w:color w:val="000000" w:themeColor="text1"/>
        </w:rPr>
        <w:t>Risk assessments for all activities the children will be involved in.</w:t>
      </w:r>
    </w:p>
    <w:p w14:paraId="449B2A76" w14:textId="69AB0A8B" w:rsidR="00556B34" w:rsidRDefault="00556B34" w:rsidP="00512F52">
      <w:pPr>
        <w:pStyle w:val="BrowneHeadingLevel3"/>
        <w:numPr>
          <w:ilvl w:val="0"/>
          <w:numId w:val="0"/>
        </w:numPr>
        <w:spacing w:after="160" w:line="276" w:lineRule="auto"/>
        <w:ind w:left="624"/>
        <w:contextualSpacing/>
        <w:rPr>
          <w:rFonts w:cs="Arial"/>
          <w:b w:val="0"/>
          <w:color w:val="000000" w:themeColor="text1"/>
        </w:rPr>
      </w:pPr>
      <w:r w:rsidRPr="0010490D">
        <w:rPr>
          <w:rFonts w:cs="Arial"/>
          <w:b w:val="0"/>
          <w:color w:val="000000" w:themeColor="text1"/>
        </w:rPr>
        <w:t>Schools are a facilitator in these arrangements; they may identify children who meet the criteria outlined by the charity and advise parents/carers of the opportunity for their child to be allocated a holiday experience.</w:t>
      </w:r>
    </w:p>
    <w:p w14:paraId="2BC52EAC" w14:textId="77777777" w:rsidR="0020531E" w:rsidRPr="0020531E" w:rsidRDefault="0020531E" w:rsidP="00512F52">
      <w:pPr>
        <w:pStyle w:val="BrowneHeadingLevel3"/>
        <w:numPr>
          <w:ilvl w:val="0"/>
          <w:numId w:val="0"/>
        </w:numPr>
        <w:spacing w:after="160" w:line="276" w:lineRule="auto"/>
        <w:ind w:left="624"/>
        <w:contextualSpacing/>
        <w:rPr>
          <w:rFonts w:cs="Arial"/>
          <w:b w:val="0"/>
          <w:color w:val="000000" w:themeColor="text1"/>
        </w:rPr>
      </w:pPr>
    </w:p>
    <w:p w14:paraId="65629003" w14:textId="77777777" w:rsidR="0020531E" w:rsidRDefault="00556B34" w:rsidP="00512F52">
      <w:pPr>
        <w:pStyle w:val="BrowneHeadingLevel3"/>
        <w:numPr>
          <w:ilvl w:val="0"/>
          <w:numId w:val="0"/>
        </w:numPr>
        <w:spacing w:after="160" w:line="276" w:lineRule="auto"/>
        <w:ind w:left="624"/>
        <w:contextualSpacing/>
        <w:rPr>
          <w:rFonts w:cs="Arial"/>
          <w:b w:val="0"/>
          <w:color w:val="000000" w:themeColor="text1"/>
        </w:rPr>
      </w:pPr>
      <w:r w:rsidRPr="0010490D">
        <w:rPr>
          <w:rFonts w:cs="Arial"/>
          <w:b w:val="0"/>
          <w:color w:val="000000" w:themeColor="text1"/>
        </w:rPr>
        <w:t>The school may support parents/carers to complete the necessary paperwork for their child, if there is a need, but it must be explained to the parent/carer that the holiday has not been organised by the school, and that no school staff will be attending/supporting the holiday as they would for a residential school trip.</w:t>
      </w:r>
    </w:p>
    <w:p w14:paraId="3B0259F7" w14:textId="77777777" w:rsidR="0020531E" w:rsidRDefault="0020531E" w:rsidP="00512F52">
      <w:pPr>
        <w:pStyle w:val="BrowneHeadingLevel3"/>
        <w:numPr>
          <w:ilvl w:val="0"/>
          <w:numId w:val="0"/>
        </w:numPr>
        <w:spacing w:after="160" w:line="276" w:lineRule="auto"/>
        <w:ind w:left="624"/>
        <w:contextualSpacing/>
        <w:rPr>
          <w:rFonts w:cs="Arial"/>
          <w:b w:val="0"/>
          <w:color w:val="000000" w:themeColor="text1"/>
        </w:rPr>
      </w:pPr>
    </w:p>
    <w:p w14:paraId="38B4B7CB" w14:textId="113BB7AE" w:rsidR="00556B34" w:rsidRPr="0020531E" w:rsidRDefault="00556B34" w:rsidP="00512F52">
      <w:pPr>
        <w:pStyle w:val="BrowneHeadingLevel3"/>
        <w:numPr>
          <w:ilvl w:val="0"/>
          <w:numId w:val="0"/>
        </w:numPr>
        <w:spacing w:after="160" w:line="276" w:lineRule="auto"/>
        <w:ind w:left="624"/>
        <w:contextualSpacing/>
        <w:rPr>
          <w:rFonts w:cs="Arial"/>
          <w:b w:val="0"/>
          <w:bCs/>
          <w:color w:val="000000" w:themeColor="text1"/>
        </w:rPr>
      </w:pPr>
      <w:r w:rsidRPr="0020531E">
        <w:rPr>
          <w:rFonts w:cs="Arial"/>
          <w:b w:val="0"/>
          <w:bCs/>
          <w:color w:val="000000" w:themeColor="text1"/>
        </w:rPr>
        <w:t>Any holidays taken by pupils of DDAT schools in accordance with these arrangements must be taken during the school holidays and not in term time.</w:t>
      </w:r>
    </w:p>
    <w:p w14:paraId="07FBA949" w14:textId="77777777" w:rsidR="00556B34" w:rsidRPr="00556B34" w:rsidRDefault="00556B34" w:rsidP="00556B34">
      <w:pPr>
        <w:spacing w:after="160" w:line="360" w:lineRule="auto"/>
        <w:ind w:left="360"/>
        <w:contextualSpacing/>
        <w:rPr>
          <w:rFonts w:cs="Arial"/>
          <w:color w:val="000000" w:themeColor="text1"/>
        </w:rPr>
      </w:pPr>
    </w:p>
    <w:p w14:paraId="5C9A1462" w14:textId="77777777" w:rsidR="00556B34" w:rsidRPr="00556B34" w:rsidRDefault="00556B34" w:rsidP="00556B34">
      <w:pPr>
        <w:spacing w:after="160" w:line="360" w:lineRule="auto"/>
        <w:ind w:left="360"/>
        <w:contextualSpacing/>
        <w:rPr>
          <w:rFonts w:cs="Arial"/>
          <w:color w:val="000000" w:themeColor="text1"/>
        </w:rPr>
      </w:pPr>
    </w:p>
    <w:p w14:paraId="1E0CDCA7" w14:textId="77777777" w:rsidR="00556B34" w:rsidRPr="00556B34" w:rsidRDefault="00556B34" w:rsidP="00556B34">
      <w:pPr>
        <w:spacing w:after="160" w:line="360" w:lineRule="auto"/>
        <w:ind w:left="360"/>
        <w:contextualSpacing/>
        <w:rPr>
          <w:rFonts w:cs="Arial"/>
          <w:color w:val="000000" w:themeColor="text1"/>
        </w:rPr>
      </w:pPr>
    </w:p>
    <w:p w14:paraId="5C486DDC" w14:textId="77777777" w:rsidR="00880BFB" w:rsidRDefault="00880BFB" w:rsidP="00991A35">
      <w:pPr>
        <w:pStyle w:val="BrowneHeadingLevel1"/>
        <w:numPr>
          <w:ilvl w:val="0"/>
          <w:numId w:val="0"/>
        </w:numPr>
      </w:pPr>
    </w:p>
    <w:p w14:paraId="70EE5794" w14:textId="77777777" w:rsidR="00991A35" w:rsidRDefault="00991A35" w:rsidP="00991A35">
      <w:pPr>
        <w:pStyle w:val="BrowneHeadingLevel1"/>
        <w:numPr>
          <w:ilvl w:val="0"/>
          <w:numId w:val="0"/>
        </w:numPr>
      </w:pPr>
    </w:p>
    <w:p w14:paraId="384FB780" w14:textId="77777777" w:rsidR="00991A35" w:rsidRDefault="00991A35" w:rsidP="00991A35">
      <w:pPr>
        <w:pStyle w:val="BrowneHeadingLevel1"/>
        <w:numPr>
          <w:ilvl w:val="0"/>
          <w:numId w:val="0"/>
        </w:numPr>
      </w:pPr>
    </w:p>
    <w:p w14:paraId="4DBBCA84" w14:textId="77777777" w:rsidR="00991A35" w:rsidRDefault="00991A35" w:rsidP="00991A35">
      <w:pPr>
        <w:pStyle w:val="BrowneHeadingLevel1"/>
        <w:numPr>
          <w:ilvl w:val="0"/>
          <w:numId w:val="0"/>
        </w:numPr>
      </w:pPr>
    </w:p>
    <w:p w14:paraId="32903CA0" w14:textId="77777777" w:rsidR="00991A35" w:rsidRDefault="00991A35" w:rsidP="00991A35">
      <w:pPr>
        <w:pStyle w:val="BrowneHeadingLevel1"/>
        <w:numPr>
          <w:ilvl w:val="0"/>
          <w:numId w:val="0"/>
        </w:numPr>
      </w:pPr>
    </w:p>
    <w:p w14:paraId="5DF78BDF" w14:textId="77777777" w:rsidR="00991A35" w:rsidRDefault="00991A35" w:rsidP="00991A35">
      <w:pPr>
        <w:pStyle w:val="BrowneHeadingLevel1"/>
        <w:numPr>
          <w:ilvl w:val="0"/>
          <w:numId w:val="0"/>
        </w:numPr>
      </w:pPr>
    </w:p>
    <w:p w14:paraId="4AC0A3C8" w14:textId="77777777" w:rsidR="00494AF1" w:rsidRDefault="00494AF1" w:rsidP="00DA4C3F">
      <w:pPr>
        <w:spacing w:after="160" w:line="259" w:lineRule="auto"/>
        <w:rPr>
          <w:b/>
          <w:bCs/>
          <w:sz w:val="24"/>
          <w:szCs w:val="24"/>
          <w:u w:val="single"/>
        </w:rPr>
      </w:pPr>
    </w:p>
    <w:p w14:paraId="5E1D4007" w14:textId="77777777" w:rsidR="00494AF1" w:rsidRDefault="00494AF1" w:rsidP="00DA4C3F">
      <w:pPr>
        <w:spacing w:after="160" w:line="259" w:lineRule="auto"/>
        <w:rPr>
          <w:b/>
          <w:bCs/>
          <w:sz w:val="24"/>
          <w:szCs w:val="24"/>
          <w:u w:val="single"/>
        </w:rPr>
      </w:pPr>
    </w:p>
    <w:p w14:paraId="2762E9AB" w14:textId="5B581B54" w:rsidR="004C7497" w:rsidRPr="002A4275" w:rsidRDefault="004C7497" w:rsidP="00DA4C3F">
      <w:pPr>
        <w:spacing w:after="160" w:line="259" w:lineRule="auto"/>
        <w:rPr>
          <w:b/>
          <w:bCs/>
          <w:color w:val="000000" w:themeColor="text1"/>
          <w:sz w:val="24"/>
          <w:szCs w:val="24"/>
        </w:rPr>
      </w:pPr>
      <w:r w:rsidRPr="002A4275">
        <w:rPr>
          <w:b/>
          <w:bCs/>
          <w:sz w:val="24"/>
          <w:szCs w:val="24"/>
          <w:u w:val="single"/>
        </w:rPr>
        <w:lastRenderedPageBreak/>
        <w:t>Appendix One</w:t>
      </w:r>
      <w:r w:rsidR="00F75035" w:rsidRPr="002A4275">
        <w:rPr>
          <w:b/>
          <w:bCs/>
          <w:sz w:val="24"/>
          <w:szCs w:val="24"/>
          <w:u w:val="single"/>
        </w:rPr>
        <w:t>: The f</w:t>
      </w:r>
      <w:r w:rsidRPr="002A4275">
        <w:rPr>
          <w:b/>
          <w:bCs/>
          <w:sz w:val="24"/>
          <w:szCs w:val="24"/>
          <w:u w:val="single"/>
        </w:rPr>
        <w:t>our categories of abuse</w:t>
      </w:r>
    </w:p>
    <w:p w14:paraId="18AAFFDE" w14:textId="2AFB01BB" w:rsidR="004C7497" w:rsidRDefault="004C7497" w:rsidP="009F57C9">
      <w:pPr>
        <w:pStyle w:val="BrowneBodyText"/>
      </w:pPr>
      <w:r>
        <w:t xml:space="preserve">It is vital that staff are also aware of the range of behavioural indicators of abuse </w:t>
      </w:r>
      <w:r w:rsidR="009F57C9">
        <w:t xml:space="preserve">and neglect </w:t>
      </w:r>
      <w:r>
        <w:t>and report any concerns to the designated safeguarding lead. It is the responsibility of staff to report their concerns.</w:t>
      </w:r>
    </w:p>
    <w:p w14:paraId="3BB0BE87" w14:textId="38E234CF" w:rsidR="009F57C9" w:rsidRDefault="004C7497" w:rsidP="009F57C9">
      <w:pPr>
        <w:pStyle w:val="BrowneBodyText"/>
      </w:pPr>
      <w:r>
        <w:t>All staff should be aware that abuse, neglect</w:t>
      </w:r>
      <w:r w:rsidR="009F57C9">
        <w:t>, exploitation</w:t>
      </w:r>
      <w:r w:rsidR="0000491D">
        <w:t>,</w:t>
      </w:r>
      <w:r>
        <w:t xml:space="preserve"> and safeguarding issues are rarely stand-alone events that can be covered by one definition or label. In most cases, multiple issues will overlap with one another. </w:t>
      </w:r>
      <w:r w:rsidR="009F57C9">
        <w:t>All staff are also aware of the indicators of abuse, neglect, exploitation and modern slavery, understanding that children can be at risk of harm inside and outside of the school, inside and outside of home, and online.</w:t>
      </w:r>
    </w:p>
    <w:p w14:paraId="2D6FD166" w14:textId="77777777" w:rsidR="004C7497" w:rsidRPr="00D32D0F" w:rsidRDefault="004C7497" w:rsidP="00D32D0F">
      <w:pPr>
        <w:pStyle w:val="BrowneSchedule1"/>
        <w:rPr>
          <w:b/>
          <w:bCs/>
        </w:rPr>
      </w:pPr>
      <w:r w:rsidRPr="00D32D0F">
        <w:rPr>
          <w:b/>
          <w:bCs/>
        </w:rPr>
        <w:t>Physical abuse</w:t>
      </w:r>
    </w:p>
    <w:p w14:paraId="35C10268" w14:textId="1D8F2F68" w:rsidR="004C7497" w:rsidRDefault="004C7497" w:rsidP="009F57C9">
      <w:pPr>
        <w:pStyle w:val="BrowneBodyTextLevel1"/>
      </w:pPr>
      <w:r>
        <w:t>Physical abuse is a form of abuse which may involve hitting, shaking, throwing, poisoning, burning or scalding, drowning, suffocating</w:t>
      </w:r>
      <w:r w:rsidR="0000491D">
        <w:t>,</w:t>
      </w:r>
      <w:r>
        <w:t xml:space="preserve"> or otherwise causing physical harm to a child. Physical harm may also be caused when a parent or carer fabricates the symptoms of, or deliberately induces, illness in a child.</w:t>
      </w:r>
    </w:p>
    <w:p w14:paraId="48862D24" w14:textId="77777777" w:rsidR="004C7497" w:rsidRPr="00D32D0F" w:rsidRDefault="004C7497" w:rsidP="00D32D0F">
      <w:pPr>
        <w:pStyle w:val="BrowneSchedule2"/>
        <w:rPr>
          <w:b/>
          <w:bCs/>
        </w:rPr>
      </w:pPr>
      <w:r w:rsidRPr="00D32D0F">
        <w:rPr>
          <w:b/>
          <w:bCs/>
        </w:rPr>
        <w:t>Indicators of physical abuse</w:t>
      </w:r>
    </w:p>
    <w:p w14:paraId="5E7EA45B" w14:textId="77777777" w:rsidR="004C7497" w:rsidRDefault="004C7497" w:rsidP="009F57C9">
      <w:pPr>
        <w:pStyle w:val="BrowneBodyTextLevel1"/>
      </w:pPr>
      <w:r>
        <w:t>The following may be indicators of physical abuse:</w:t>
      </w:r>
    </w:p>
    <w:p w14:paraId="3B740E93" w14:textId="35A4F8B2" w:rsidR="004C7497" w:rsidRDefault="0000491D" w:rsidP="009F57C9">
      <w:pPr>
        <w:pStyle w:val="BrowneBulletLevel1"/>
        <w:tabs>
          <w:tab w:val="clear" w:pos="227"/>
        </w:tabs>
        <w:ind w:left="1080" w:hanging="407"/>
      </w:pPr>
      <w:r>
        <w:t xml:space="preserve">Have </w:t>
      </w:r>
      <w:r w:rsidR="004C7497">
        <w:t xml:space="preserve">bruises, bleeding, burns, bites, fractures or other </w:t>
      </w:r>
      <w:r w:rsidR="002C34FD">
        <w:t>injuries.</w:t>
      </w:r>
      <w:r w:rsidR="004C7497">
        <w:t xml:space="preserve"> </w:t>
      </w:r>
    </w:p>
    <w:p w14:paraId="6E5FFD3C" w14:textId="14E595D0" w:rsidR="004C7497" w:rsidRDefault="0000491D" w:rsidP="009F57C9">
      <w:pPr>
        <w:pStyle w:val="BrowneBulletLevel1"/>
        <w:tabs>
          <w:tab w:val="clear" w:pos="227"/>
        </w:tabs>
        <w:ind w:left="1080" w:hanging="407"/>
      </w:pPr>
      <w:r>
        <w:t xml:space="preserve">Show </w:t>
      </w:r>
      <w:r w:rsidR="004C7497">
        <w:t xml:space="preserve">signs of pain or </w:t>
      </w:r>
      <w:r w:rsidR="002C34FD">
        <w:t>discomfort.</w:t>
      </w:r>
      <w:r w:rsidR="004C7497">
        <w:t xml:space="preserve"> </w:t>
      </w:r>
    </w:p>
    <w:p w14:paraId="7382CCD9" w14:textId="46B11B89" w:rsidR="004C7497" w:rsidRDefault="0000491D" w:rsidP="009F57C9">
      <w:pPr>
        <w:pStyle w:val="BrowneBulletLevel1"/>
        <w:tabs>
          <w:tab w:val="clear" w:pos="227"/>
        </w:tabs>
        <w:ind w:left="1080" w:hanging="407"/>
      </w:pPr>
      <w:r>
        <w:t xml:space="preserve">Keep </w:t>
      </w:r>
      <w:r w:rsidR="004C7497">
        <w:t xml:space="preserve">arms and legs covered, even in warm </w:t>
      </w:r>
      <w:r w:rsidR="002C34FD">
        <w:t>weather.</w:t>
      </w:r>
      <w:r w:rsidR="004C7497">
        <w:t xml:space="preserve"> </w:t>
      </w:r>
    </w:p>
    <w:p w14:paraId="7BF989F4" w14:textId="137A41D8" w:rsidR="004C7497" w:rsidRDefault="0000491D" w:rsidP="009F57C9">
      <w:pPr>
        <w:pStyle w:val="BrowneBulletLevel1"/>
        <w:tabs>
          <w:tab w:val="clear" w:pos="227"/>
        </w:tabs>
        <w:ind w:left="1080" w:hanging="407"/>
      </w:pPr>
      <w:r>
        <w:t xml:space="preserve">Be </w:t>
      </w:r>
      <w:r w:rsidR="004C7497">
        <w:t xml:space="preserve">concerned about changing for PE or </w:t>
      </w:r>
      <w:r w:rsidR="002C34FD">
        <w:t>swimming.</w:t>
      </w:r>
      <w:r w:rsidR="004C7497">
        <w:t xml:space="preserve"> </w:t>
      </w:r>
    </w:p>
    <w:p w14:paraId="2F2E4FDA" w14:textId="3DD42F76" w:rsidR="004C7497" w:rsidRDefault="004C7497" w:rsidP="009F57C9">
      <w:pPr>
        <w:pStyle w:val="BrowneBulletLevel1"/>
        <w:tabs>
          <w:tab w:val="clear" w:pos="227"/>
        </w:tabs>
        <w:ind w:left="1080" w:hanging="407"/>
      </w:pPr>
      <w:r>
        <w:t>An injury that is not consistent with the account given</w:t>
      </w:r>
      <w:r w:rsidR="0000491D">
        <w:t>.</w:t>
      </w:r>
    </w:p>
    <w:p w14:paraId="1EBA1B90" w14:textId="386B062D" w:rsidR="004C7497" w:rsidRDefault="004C7497" w:rsidP="009F57C9">
      <w:pPr>
        <w:pStyle w:val="BrowneBulletLevel1"/>
        <w:tabs>
          <w:tab w:val="clear" w:pos="227"/>
        </w:tabs>
        <w:ind w:left="1080" w:hanging="407"/>
      </w:pPr>
      <w:r>
        <w:t>Symptoms of drug or alcohol intoxication or poisoning</w:t>
      </w:r>
      <w:r w:rsidR="0000491D">
        <w:t>.</w:t>
      </w:r>
    </w:p>
    <w:p w14:paraId="64C03415" w14:textId="661DF1AA" w:rsidR="004C7497" w:rsidRDefault="004C7497" w:rsidP="009F57C9">
      <w:pPr>
        <w:pStyle w:val="BrowneBulletLevel1"/>
        <w:tabs>
          <w:tab w:val="clear" w:pos="227"/>
        </w:tabs>
        <w:ind w:left="1080" w:hanging="407"/>
      </w:pPr>
      <w:r>
        <w:t>Inexplicable fear of adults or over-compliance</w:t>
      </w:r>
      <w:r w:rsidR="0000491D">
        <w:t>.</w:t>
      </w:r>
    </w:p>
    <w:p w14:paraId="3C9B027D" w14:textId="40AB7CC5" w:rsidR="004C7497" w:rsidRDefault="004C7497" w:rsidP="009F57C9">
      <w:pPr>
        <w:pStyle w:val="BrowneBulletLevel1"/>
        <w:tabs>
          <w:tab w:val="clear" w:pos="227"/>
        </w:tabs>
        <w:ind w:left="1080" w:hanging="407"/>
      </w:pPr>
      <w:r>
        <w:t xml:space="preserve">Violence or aggression towards others including </w:t>
      </w:r>
      <w:r w:rsidR="002C34FD">
        <w:t>bullying.</w:t>
      </w:r>
    </w:p>
    <w:p w14:paraId="21BB4EBA" w14:textId="1DD933B3" w:rsidR="004C7497" w:rsidRDefault="004C7497" w:rsidP="009F57C9">
      <w:pPr>
        <w:pStyle w:val="BrowneBulletLevel1"/>
        <w:tabs>
          <w:tab w:val="clear" w:pos="227"/>
        </w:tabs>
        <w:ind w:left="1080" w:hanging="407"/>
      </w:pPr>
      <w:r>
        <w:t>Isolation from peers</w:t>
      </w:r>
      <w:r w:rsidR="0000491D">
        <w:t>.</w:t>
      </w:r>
    </w:p>
    <w:p w14:paraId="29C7FCD4" w14:textId="77777777" w:rsidR="004C7497" w:rsidRPr="00D32D0F" w:rsidRDefault="004C7497" w:rsidP="00D32D0F">
      <w:pPr>
        <w:pStyle w:val="BrowneSchedule1"/>
        <w:rPr>
          <w:b/>
          <w:bCs/>
        </w:rPr>
      </w:pPr>
      <w:r w:rsidRPr="00D32D0F">
        <w:rPr>
          <w:b/>
          <w:bCs/>
        </w:rPr>
        <w:t xml:space="preserve">Emotional abuse </w:t>
      </w:r>
    </w:p>
    <w:p w14:paraId="783B20E3" w14:textId="3AD4F250" w:rsidR="004C7497" w:rsidRDefault="004C7497" w:rsidP="009F57C9">
      <w:pPr>
        <w:pStyle w:val="BrowneBodyTextLevel1"/>
      </w:pPr>
      <w:r>
        <w:t xml:space="preserve">Emotional abuse is 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w:t>
      </w:r>
      <w:r>
        <w:lastRenderedPageBreak/>
        <w:t>limitation of exploration and learning, or preventing the child</w:t>
      </w:r>
      <w:r w:rsidR="0000491D">
        <w:t xml:space="preserve"> from</w:t>
      </w:r>
      <w:r>
        <w:t xml:space="preserve">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although it may occur alone. </w:t>
      </w:r>
    </w:p>
    <w:p w14:paraId="0F69966F" w14:textId="77777777" w:rsidR="004C7497" w:rsidRPr="00D32D0F" w:rsidRDefault="004C7497" w:rsidP="00D32D0F">
      <w:pPr>
        <w:pStyle w:val="BrowneSchedule2"/>
        <w:rPr>
          <w:b/>
          <w:bCs/>
        </w:rPr>
      </w:pPr>
      <w:r w:rsidRPr="00D32D0F">
        <w:rPr>
          <w:b/>
          <w:bCs/>
        </w:rPr>
        <w:t>Indicators of emotional abuse</w:t>
      </w:r>
    </w:p>
    <w:p w14:paraId="60BCDE70" w14:textId="77777777" w:rsidR="004C7497" w:rsidRDefault="004C7497" w:rsidP="00D32D0F">
      <w:pPr>
        <w:pStyle w:val="BrowneBodyTextLevel1"/>
      </w:pPr>
      <w:r>
        <w:t>The following may be indicators of emotional abuse:</w:t>
      </w:r>
    </w:p>
    <w:p w14:paraId="48AE5EC8" w14:textId="4CECA207" w:rsidR="004C7497" w:rsidRDefault="004C7497" w:rsidP="009F57C9">
      <w:pPr>
        <w:pStyle w:val="BrowneBulletLevel1"/>
        <w:tabs>
          <w:tab w:val="clear" w:pos="227"/>
        </w:tabs>
        <w:ind w:left="1080" w:hanging="407"/>
      </w:pPr>
      <w:r>
        <w:t xml:space="preserve">The child consistently describes him/herself in negative </w:t>
      </w:r>
      <w:r w:rsidR="002C34FD">
        <w:t>ways.</w:t>
      </w:r>
    </w:p>
    <w:p w14:paraId="6476EE4E" w14:textId="13C40368" w:rsidR="004C7497" w:rsidRDefault="004C7497" w:rsidP="009F57C9">
      <w:pPr>
        <w:pStyle w:val="BrowneBulletLevel1"/>
        <w:tabs>
          <w:tab w:val="clear" w:pos="227"/>
        </w:tabs>
        <w:ind w:left="1080" w:hanging="407"/>
      </w:pPr>
      <w:r>
        <w:t>Over-reaction to mistakes</w:t>
      </w:r>
      <w:r w:rsidR="0000491D">
        <w:t>.</w:t>
      </w:r>
    </w:p>
    <w:p w14:paraId="41A10366" w14:textId="1438F2C9" w:rsidR="004C7497" w:rsidRDefault="004C7497" w:rsidP="009F57C9">
      <w:pPr>
        <w:pStyle w:val="BrowneBulletLevel1"/>
        <w:tabs>
          <w:tab w:val="clear" w:pos="227"/>
        </w:tabs>
        <w:ind w:left="1080" w:hanging="407"/>
      </w:pPr>
      <w:r>
        <w:t>Delayed physical, mental</w:t>
      </w:r>
      <w:r w:rsidR="0000491D">
        <w:t>,</w:t>
      </w:r>
      <w:r>
        <w:t xml:space="preserve"> or emotional </w:t>
      </w:r>
      <w:r w:rsidR="002C34FD">
        <w:t>development.</w:t>
      </w:r>
    </w:p>
    <w:p w14:paraId="590C2A75" w14:textId="7BBA720F" w:rsidR="004C7497" w:rsidRDefault="004C7497" w:rsidP="009F57C9">
      <w:pPr>
        <w:pStyle w:val="BrowneBulletLevel1"/>
        <w:tabs>
          <w:tab w:val="clear" w:pos="227"/>
        </w:tabs>
        <w:ind w:left="1080" w:hanging="407"/>
      </w:pPr>
      <w:r>
        <w:t>Inappropriate emotional responses, fantasies</w:t>
      </w:r>
      <w:r w:rsidR="0000491D">
        <w:t>.</w:t>
      </w:r>
    </w:p>
    <w:p w14:paraId="42C5B281" w14:textId="102B5B29" w:rsidR="004C7497" w:rsidRDefault="004C7497" w:rsidP="009F57C9">
      <w:pPr>
        <w:pStyle w:val="BrowneBulletLevel1"/>
        <w:tabs>
          <w:tab w:val="clear" w:pos="227"/>
        </w:tabs>
        <w:ind w:left="1080" w:hanging="407"/>
      </w:pPr>
      <w:r>
        <w:t>Self-harm</w:t>
      </w:r>
      <w:r w:rsidR="0000491D">
        <w:t>.</w:t>
      </w:r>
    </w:p>
    <w:p w14:paraId="355DDD33" w14:textId="58507B6D" w:rsidR="004C7497" w:rsidRDefault="004C7497" w:rsidP="009F57C9">
      <w:pPr>
        <w:pStyle w:val="BrowneBulletLevel1"/>
        <w:tabs>
          <w:tab w:val="clear" w:pos="227"/>
        </w:tabs>
        <w:ind w:left="1080" w:hanging="407"/>
      </w:pPr>
      <w:r>
        <w:t>Drug or solvent abuse</w:t>
      </w:r>
      <w:r w:rsidR="0000491D">
        <w:t>.</w:t>
      </w:r>
    </w:p>
    <w:p w14:paraId="6CFBBB4D" w14:textId="68012092" w:rsidR="004C7497" w:rsidRDefault="004C7497" w:rsidP="009F57C9">
      <w:pPr>
        <w:pStyle w:val="BrowneBulletLevel1"/>
        <w:tabs>
          <w:tab w:val="clear" w:pos="227"/>
        </w:tabs>
        <w:ind w:left="1080" w:hanging="407"/>
      </w:pPr>
      <w:r>
        <w:t>Running away</w:t>
      </w:r>
      <w:r w:rsidR="0000491D">
        <w:t>.</w:t>
      </w:r>
    </w:p>
    <w:p w14:paraId="104D67A5" w14:textId="77777777" w:rsidR="004C7497" w:rsidRDefault="004C7497" w:rsidP="009F57C9">
      <w:pPr>
        <w:pStyle w:val="BrowneBulletLevel1"/>
        <w:tabs>
          <w:tab w:val="clear" w:pos="227"/>
        </w:tabs>
        <w:ind w:left="1080" w:hanging="407"/>
      </w:pPr>
      <w:r>
        <w:t>Appetite disorders – anorexia nervosa, bulimia; or</w:t>
      </w:r>
    </w:p>
    <w:p w14:paraId="048DE35C" w14:textId="09A368D9" w:rsidR="004C7497" w:rsidRDefault="004C7497" w:rsidP="009F57C9">
      <w:pPr>
        <w:pStyle w:val="BrowneBulletLevel1"/>
        <w:tabs>
          <w:tab w:val="clear" w:pos="227"/>
        </w:tabs>
        <w:ind w:left="1080" w:hanging="407"/>
      </w:pPr>
      <w:r>
        <w:t>Soiling, smearing faeces, enuresis</w:t>
      </w:r>
      <w:r w:rsidR="0000491D">
        <w:t>.</w:t>
      </w:r>
    </w:p>
    <w:p w14:paraId="5257FFA9" w14:textId="77777777" w:rsidR="004C7497" w:rsidRPr="00D32D0F" w:rsidRDefault="004C7497" w:rsidP="00D32D0F">
      <w:pPr>
        <w:pStyle w:val="BrowneSchedule1"/>
        <w:rPr>
          <w:b/>
          <w:bCs/>
        </w:rPr>
      </w:pPr>
      <w:r w:rsidRPr="00D32D0F">
        <w:rPr>
          <w:b/>
          <w:bCs/>
        </w:rPr>
        <w:t xml:space="preserve">Sexual abuse </w:t>
      </w:r>
    </w:p>
    <w:p w14:paraId="14F7DBED" w14:textId="768232D3" w:rsidR="004C7497" w:rsidRDefault="004C7497" w:rsidP="009F57C9">
      <w:pPr>
        <w:pStyle w:val="BrowneBodyTextLevel1"/>
      </w:pPr>
      <w:r>
        <w:t xml:space="preserve">Sexual abuse involves forcing or enticing a child or young person to take part in sexual activities, not necessarily involving violence, </w:t>
      </w:r>
      <w:proofErr w:type="gramStart"/>
      <w:r>
        <w:t>whether or not</w:t>
      </w:r>
      <w:proofErr w:type="gramEnd"/>
      <w:r>
        <w:t xml:space="preserve"> the child is aware of what is happening. The activities may involve physical contact, including assault by penetration (for example, rape or </w:t>
      </w:r>
      <w:r w:rsidR="0046409F">
        <w:t>penetration</w:t>
      </w:r>
      <w:r w:rsidR="009F57C9">
        <w:t xml:space="preserve"> with an object</w:t>
      </w:r>
      <w:r>
        <w:t xml:space="preserve">)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w:t>
      </w:r>
      <w:r w:rsidR="009F57C9">
        <w:t xml:space="preserve">Sexual abuse can take place online, and technology can be used to facilitate offline abuse. </w:t>
      </w:r>
      <w:r>
        <w:t xml:space="preserve">Sexual abuse is not solely perpetrated by adult males. Women can also commit acts of sexual abuse, as can other children. </w:t>
      </w:r>
    </w:p>
    <w:p w14:paraId="03BCCB4C" w14:textId="77777777" w:rsidR="004C7497" w:rsidRPr="00D32D0F" w:rsidRDefault="004C7497" w:rsidP="00D32D0F">
      <w:pPr>
        <w:pStyle w:val="BrowneSchedule2"/>
        <w:rPr>
          <w:b/>
          <w:bCs/>
        </w:rPr>
      </w:pPr>
      <w:r w:rsidRPr="00D32D0F">
        <w:rPr>
          <w:b/>
          <w:bCs/>
        </w:rPr>
        <w:t>Indicators of sexual abuse</w:t>
      </w:r>
    </w:p>
    <w:p w14:paraId="7CCFDEEC" w14:textId="77777777" w:rsidR="004C7497" w:rsidRDefault="004C7497" w:rsidP="009F57C9">
      <w:pPr>
        <w:pStyle w:val="BrowneBodyTextLevel1"/>
      </w:pPr>
      <w:r>
        <w:t>The following may be indicators of sexual abuse:</w:t>
      </w:r>
    </w:p>
    <w:p w14:paraId="4DA80C67" w14:textId="2917294A" w:rsidR="004C7497" w:rsidRDefault="004C7497" w:rsidP="00D32D0F">
      <w:pPr>
        <w:pStyle w:val="BrowneBulletLevel1"/>
        <w:tabs>
          <w:tab w:val="clear" w:pos="227"/>
        </w:tabs>
        <w:ind w:left="1080" w:hanging="407"/>
      </w:pPr>
      <w:r>
        <w:t>Sexually explicit play or behaviour or age-inappropriate knowledge</w:t>
      </w:r>
      <w:r w:rsidR="0046409F">
        <w:t>.</w:t>
      </w:r>
    </w:p>
    <w:p w14:paraId="42F0B13F" w14:textId="47BACFCB" w:rsidR="004C7497" w:rsidRDefault="004C7497" w:rsidP="00D32D0F">
      <w:pPr>
        <w:pStyle w:val="BrowneBulletLevel1"/>
        <w:tabs>
          <w:tab w:val="clear" w:pos="227"/>
        </w:tabs>
        <w:ind w:left="1080" w:hanging="407"/>
      </w:pPr>
      <w:r>
        <w:t>Aggressive behaviour including sexual harassment or molestation</w:t>
      </w:r>
      <w:r w:rsidR="0046409F">
        <w:t>.</w:t>
      </w:r>
    </w:p>
    <w:p w14:paraId="26CC91F5" w14:textId="5CC6D764" w:rsidR="004C7497" w:rsidRDefault="004C7497" w:rsidP="00D32D0F">
      <w:pPr>
        <w:pStyle w:val="BrowneBulletLevel1"/>
        <w:tabs>
          <w:tab w:val="clear" w:pos="227"/>
        </w:tabs>
        <w:ind w:left="1080" w:hanging="407"/>
      </w:pPr>
      <w:r>
        <w:t>Reluctance to undress for PE or swimming</w:t>
      </w:r>
      <w:r w:rsidR="0046409F">
        <w:t>.</w:t>
      </w:r>
    </w:p>
    <w:p w14:paraId="11083634" w14:textId="1042EECD" w:rsidR="004C7497" w:rsidRDefault="004C7497" w:rsidP="00D32D0F">
      <w:pPr>
        <w:pStyle w:val="BrowneBulletLevel1"/>
        <w:tabs>
          <w:tab w:val="clear" w:pos="227"/>
        </w:tabs>
        <w:ind w:left="1080" w:hanging="407"/>
      </w:pPr>
      <w:r>
        <w:lastRenderedPageBreak/>
        <w:t>Anal or vaginal discharge, soreness</w:t>
      </w:r>
      <w:r w:rsidR="0046409F">
        <w:t>,</w:t>
      </w:r>
      <w:r>
        <w:t xml:space="preserve"> or scratching</w:t>
      </w:r>
      <w:r w:rsidR="0046409F">
        <w:t>.</w:t>
      </w:r>
    </w:p>
    <w:p w14:paraId="03142656" w14:textId="09581BB9" w:rsidR="004C7497" w:rsidRDefault="004C7497" w:rsidP="00D32D0F">
      <w:pPr>
        <w:pStyle w:val="BrowneBulletLevel1"/>
        <w:tabs>
          <w:tab w:val="clear" w:pos="227"/>
        </w:tabs>
        <w:ind w:left="1080" w:hanging="407"/>
      </w:pPr>
      <w:r>
        <w:t>Bruises or scratches in the genital area</w:t>
      </w:r>
      <w:r w:rsidR="0046409F">
        <w:t>.</w:t>
      </w:r>
    </w:p>
    <w:p w14:paraId="370F629F" w14:textId="7A93BF4D" w:rsidR="004C7497" w:rsidRDefault="004C7497" w:rsidP="00D32D0F">
      <w:pPr>
        <w:pStyle w:val="BrowneBulletLevel1"/>
        <w:tabs>
          <w:tab w:val="clear" w:pos="227"/>
        </w:tabs>
        <w:ind w:left="1080" w:hanging="407"/>
      </w:pPr>
      <w:r>
        <w:t xml:space="preserve">Reluctance to go </w:t>
      </w:r>
      <w:r w:rsidR="002C34FD">
        <w:t>home.</w:t>
      </w:r>
    </w:p>
    <w:p w14:paraId="64473C23" w14:textId="7C7ADCEA" w:rsidR="004C7497" w:rsidRDefault="004C7497" w:rsidP="00D32D0F">
      <w:pPr>
        <w:pStyle w:val="BrowneBulletLevel1"/>
        <w:tabs>
          <w:tab w:val="clear" w:pos="227"/>
        </w:tabs>
        <w:ind w:left="1080" w:hanging="407"/>
      </w:pPr>
      <w:r>
        <w:t xml:space="preserve">Refusal to </w:t>
      </w:r>
      <w:r w:rsidR="002C34FD">
        <w:t>communicate.</w:t>
      </w:r>
    </w:p>
    <w:p w14:paraId="1BDAFB69" w14:textId="2B8915A2" w:rsidR="004C7497" w:rsidRDefault="004C7497" w:rsidP="00D32D0F">
      <w:pPr>
        <w:pStyle w:val="BrowneBulletLevel1"/>
        <w:tabs>
          <w:tab w:val="clear" w:pos="227"/>
        </w:tabs>
        <w:ind w:left="1080" w:hanging="407"/>
      </w:pPr>
      <w:r>
        <w:t>Depression or withdrawal</w:t>
      </w:r>
      <w:r w:rsidR="0046409F">
        <w:t>.</w:t>
      </w:r>
    </w:p>
    <w:p w14:paraId="3AEBA5D0" w14:textId="43FFF933" w:rsidR="004C7497" w:rsidRDefault="004C7497" w:rsidP="00D32D0F">
      <w:pPr>
        <w:pStyle w:val="BrowneBulletLevel1"/>
        <w:tabs>
          <w:tab w:val="clear" w:pos="227"/>
        </w:tabs>
        <w:ind w:left="1080" w:hanging="407"/>
      </w:pPr>
      <w:r>
        <w:t>Isolation from peer group</w:t>
      </w:r>
      <w:r w:rsidR="0046409F">
        <w:t>.</w:t>
      </w:r>
    </w:p>
    <w:p w14:paraId="7D44FF04" w14:textId="63528A5A" w:rsidR="004C7497" w:rsidRDefault="004C7497" w:rsidP="00D32D0F">
      <w:pPr>
        <w:pStyle w:val="BrowneBulletLevel1"/>
        <w:tabs>
          <w:tab w:val="clear" w:pos="227"/>
        </w:tabs>
        <w:ind w:left="1080" w:hanging="407"/>
      </w:pPr>
      <w:r>
        <w:t>Eating disorders, for example anorexia nervosa and bulimia</w:t>
      </w:r>
      <w:r w:rsidR="0046409F">
        <w:t>.</w:t>
      </w:r>
    </w:p>
    <w:p w14:paraId="5AF83037" w14:textId="31FE8FE3" w:rsidR="004C7497" w:rsidRDefault="004C7497" w:rsidP="00D32D0F">
      <w:pPr>
        <w:pStyle w:val="BrowneBulletLevel1"/>
        <w:tabs>
          <w:tab w:val="clear" w:pos="227"/>
        </w:tabs>
        <w:ind w:left="1080" w:hanging="407"/>
      </w:pPr>
      <w:r>
        <w:t>Self-harm</w:t>
      </w:r>
      <w:r w:rsidR="0046409F">
        <w:t>.</w:t>
      </w:r>
    </w:p>
    <w:p w14:paraId="7E5EA03E" w14:textId="012C0856" w:rsidR="004C7497" w:rsidRDefault="004C7497" w:rsidP="00D32D0F">
      <w:pPr>
        <w:pStyle w:val="BrowneBulletLevel1"/>
        <w:tabs>
          <w:tab w:val="clear" w:pos="227"/>
        </w:tabs>
        <w:ind w:left="1080" w:hanging="407"/>
      </w:pPr>
      <w:r>
        <w:t>Substance abuse</w:t>
      </w:r>
      <w:r w:rsidR="0046409F">
        <w:t>.</w:t>
      </w:r>
    </w:p>
    <w:p w14:paraId="0F366ACE" w14:textId="3A4F0636" w:rsidR="004C7497" w:rsidRDefault="0046409F" w:rsidP="00D32D0F">
      <w:pPr>
        <w:pStyle w:val="BrowneBulletLevel1"/>
        <w:tabs>
          <w:tab w:val="clear" w:pos="227"/>
        </w:tabs>
        <w:ind w:left="1080" w:hanging="407"/>
      </w:pPr>
      <w:r>
        <w:t xml:space="preserve">Acquiring </w:t>
      </w:r>
      <w:r w:rsidR="004C7497">
        <w:t>gifts such as money or a mobile phone from new ‘</w:t>
      </w:r>
      <w:proofErr w:type="gramStart"/>
      <w:r w:rsidR="002C34FD">
        <w:t>friends’</w:t>
      </w:r>
      <w:proofErr w:type="gramEnd"/>
      <w:r w:rsidR="002C34FD">
        <w:t>.</w:t>
      </w:r>
    </w:p>
    <w:p w14:paraId="35AC131D" w14:textId="77777777" w:rsidR="004C7497" w:rsidRPr="00D32D0F" w:rsidRDefault="004C7497" w:rsidP="00D32D0F">
      <w:pPr>
        <w:pStyle w:val="BrowneSchedule1"/>
        <w:rPr>
          <w:b/>
          <w:bCs/>
        </w:rPr>
      </w:pPr>
      <w:r w:rsidRPr="00D32D0F">
        <w:rPr>
          <w:b/>
          <w:bCs/>
        </w:rPr>
        <w:t>Neglect</w:t>
      </w:r>
    </w:p>
    <w:p w14:paraId="256614CE" w14:textId="77777777" w:rsidR="004C7497" w:rsidRDefault="004C7497" w:rsidP="00D32D0F">
      <w:pPr>
        <w:pStyle w:val="BrowneBodyTextLevel1"/>
      </w:pPr>
      <w:r>
        <w:t xml:space="preserve">Neglect is the persistent failure to meet a child’s basic physical and/or psychological needs, likely to result in the serious impairment of the child’s health or development. Neglect may occur during pregnancy, for example, </w:t>
      </w:r>
      <w:proofErr w:type="gramStart"/>
      <w:r>
        <w:t>as a result of</w:t>
      </w:r>
      <w:proofErr w:type="gramEnd"/>
      <w:r>
        <w:t xml:space="preserve"> maternal substance abuse. Once a child is born, neglect may involve a parent or carer failing to: </w:t>
      </w:r>
    </w:p>
    <w:p w14:paraId="5838F16F" w14:textId="04AE1D4A" w:rsidR="004C7497" w:rsidRDefault="0046409F" w:rsidP="00D32D0F">
      <w:pPr>
        <w:pStyle w:val="BrowneBulletLevel1"/>
        <w:tabs>
          <w:tab w:val="clear" w:pos="227"/>
        </w:tabs>
        <w:ind w:left="1080" w:hanging="407"/>
      </w:pPr>
      <w:r>
        <w:t xml:space="preserve">Provide </w:t>
      </w:r>
      <w:r w:rsidR="004C7497">
        <w:t xml:space="preserve">adequate food, </w:t>
      </w:r>
      <w:r>
        <w:t>clothing,</w:t>
      </w:r>
      <w:r w:rsidR="004C7497">
        <w:t xml:space="preserve"> and shelter (including exclusion from home or abandonment</w:t>
      </w:r>
      <w:r w:rsidR="002C34FD">
        <w:t>).</w:t>
      </w:r>
      <w:r w:rsidR="004C7497">
        <w:t xml:space="preserve"> </w:t>
      </w:r>
    </w:p>
    <w:p w14:paraId="1B931DEC" w14:textId="26A640EE" w:rsidR="004C7497" w:rsidRDefault="0046409F" w:rsidP="00D32D0F">
      <w:pPr>
        <w:pStyle w:val="BrowneBulletLevel1"/>
        <w:tabs>
          <w:tab w:val="clear" w:pos="227"/>
        </w:tabs>
        <w:ind w:left="1080" w:hanging="407"/>
      </w:pPr>
      <w:r>
        <w:t xml:space="preserve">Protect </w:t>
      </w:r>
      <w:r w:rsidR="004C7497">
        <w:t xml:space="preserve">a child from physical and emotional harm or </w:t>
      </w:r>
      <w:r w:rsidR="002C34FD">
        <w:t>danger.</w:t>
      </w:r>
      <w:r w:rsidR="004C7497">
        <w:t xml:space="preserve"> </w:t>
      </w:r>
    </w:p>
    <w:p w14:paraId="75EF9E1A" w14:textId="5315A1E8" w:rsidR="004C7497" w:rsidRDefault="0046409F" w:rsidP="00D32D0F">
      <w:pPr>
        <w:pStyle w:val="BrowneBulletLevel1"/>
        <w:tabs>
          <w:tab w:val="clear" w:pos="227"/>
        </w:tabs>
        <w:ind w:left="1080" w:hanging="407"/>
      </w:pPr>
      <w:r>
        <w:t xml:space="preserve">Ensure </w:t>
      </w:r>
      <w:r w:rsidR="004C7497">
        <w:t xml:space="preserve">adequate supervision (including the use of inadequate </w:t>
      </w:r>
      <w:r w:rsidR="002C34FD">
        <w:t>caregivers</w:t>
      </w:r>
      <w:r w:rsidR="004C7497">
        <w:t xml:space="preserve">); or </w:t>
      </w:r>
    </w:p>
    <w:p w14:paraId="04915491" w14:textId="7FF12B00" w:rsidR="004C7497" w:rsidRDefault="0046409F" w:rsidP="00D32D0F">
      <w:pPr>
        <w:pStyle w:val="BrowneBulletLevel1"/>
        <w:tabs>
          <w:tab w:val="clear" w:pos="227"/>
        </w:tabs>
        <w:ind w:left="1080" w:hanging="407"/>
      </w:pPr>
      <w:r>
        <w:t xml:space="preserve">Ensure </w:t>
      </w:r>
      <w:r w:rsidR="004C7497">
        <w:t xml:space="preserve">access to appropriate medical care or treatment. It may also include neglect of, or unresponsiveness to, a child’s basic emotional needs. </w:t>
      </w:r>
    </w:p>
    <w:p w14:paraId="566601BC" w14:textId="77777777" w:rsidR="004C7497" w:rsidRPr="00D32D0F" w:rsidRDefault="004C7497" w:rsidP="00D32D0F">
      <w:pPr>
        <w:pStyle w:val="BrowneSchedule2"/>
        <w:rPr>
          <w:b/>
          <w:bCs/>
        </w:rPr>
      </w:pPr>
      <w:r w:rsidRPr="00D32D0F">
        <w:rPr>
          <w:b/>
          <w:bCs/>
        </w:rPr>
        <w:t>Indicators of neglect</w:t>
      </w:r>
    </w:p>
    <w:p w14:paraId="225D78F1" w14:textId="77777777" w:rsidR="004C7497" w:rsidRDefault="004C7497" w:rsidP="00D32D0F">
      <w:pPr>
        <w:pStyle w:val="BrowneBodyTextLevel1"/>
      </w:pPr>
      <w:r>
        <w:t>The following may be indicators of neglect:</w:t>
      </w:r>
    </w:p>
    <w:p w14:paraId="76F581C0" w14:textId="2B964CA2" w:rsidR="004C7497" w:rsidRDefault="004C7497" w:rsidP="00D32D0F">
      <w:pPr>
        <w:pStyle w:val="BrowneBulletLevel1"/>
        <w:tabs>
          <w:tab w:val="clear" w:pos="227"/>
        </w:tabs>
        <w:ind w:left="1080" w:hanging="407"/>
      </w:pPr>
      <w:r>
        <w:t xml:space="preserve">Constant hunger or stealing, scavenging and/or hoarding </w:t>
      </w:r>
      <w:r w:rsidR="002C34FD">
        <w:t>food.</w:t>
      </w:r>
    </w:p>
    <w:p w14:paraId="437F988A" w14:textId="44F4BCC4" w:rsidR="004C7497" w:rsidRDefault="004C7497" w:rsidP="00D32D0F">
      <w:pPr>
        <w:pStyle w:val="BrowneBulletLevel1"/>
        <w:tabs>
          <w:tab w:val="clear" w:pos="227"/>
        </w:tabs>
        <w:ind w:left="1080" w:hanging="407"/>
      </w:pPr>
      <w:r>
        <w:t>Frequent tiredness</w:t>
      </w:r>
      <w:r w:rsidR="0046409F">
        <w:t>.</w:t>
      </w:r>
    </w:p>
    <w:p w14:paraId="110BAE4B" w14:textId="5269C2EA" w:rsidR="004C7497" w:rsidRDefault="004C7497" w:rsidP="00D32D0F">
      <w:pPr>
        <w:pStyle w:val="BrowneBulletLevel1"/>
        <w:tabs>
          <w:tab w:val="clear" w:pos="227"/>
        </w:tabs>
        <w:ind w:left="1080" w:hanging="407"/>
      </w:pPr>
      <w:r>
        <w:t>Frequently dirty or unkempt</w:t>
      </w:r>
      <w:r w:rsidR="0046409F">
        <w:t>.</w:t>
      </w:r>
    </w:p>
    <w:p w14:paraId="082A23A7" w14:textId="4503857E" w:rsidR="004C7497" w:rsidRDefault="004C7497" w:rsidP="00D32D0F">
      <w:pPr>
        <w:pStyle w:val="BrowneBulletLevel1"/>
        <w:tabs>
          <w:tab w:val="clear" w:pos="227"/>
        </w:tabs>
        <w:ind w:left="1080" w:hanging="407"/>
      </w:pPr>
      <w:r>
        <w:t>Poor attendance or often late</w:t>
      </w:r>
      <w:r w:rsidR="0046409F">
        <w:t>.</w:t>
      </w:r>
      <w:r>
        <w:t xml:space="preserve"> </w:t>
      </w:r>
    </w:p>
    <w:p w14:paraId="53A67E2E" w14:textId="0B6D4C5F" w:rsidR="004C7497" w:rsidRDefault="004C7497" w:rsidP="00D32D0F">
      <w:pPr>
        <w:pStyle w:val="BrowneBulletLevel1"/>
        <w:tabs>
          <w:tab w:val="clear" w:pos="227"/>
        </w:tabs>
        <w:ind w:left="1080" w:hanging="407"/>
      </w:pPr>
      <w:r>
        <w:t>Poor concentration</w:t>
      </w:r>
      <w:r w:rsidR="0046409F">
        <w:t>.</w:t>
      </w:r>
    </w:p>
    <w:p w14:paraId="3543939D" w14:textId="24BA0B5C" w:rsidR="004C7497" w:rsidRDefault="004C7497" w:rsidP="00D32D0F">
      <w:pPr>
        <w:pStyle w:val="BrowneBulletLevel1"/>
        <w:tabs>
          <w:tab w:val="clear" w:pos="227"/>
        </w:tabs>
        <w:ind w:left="1080" w:hanging="407"/>
      </w:pPr>
      <w:r>
        <w:t xml:space="preserve">Illnesses or injuries that are left </w:t>
      </w:r>
      <w:r w:rsidR="002C34FD">
        <w:t>untreated.</w:t>
      </w:r>
    </w:p>
    <w:p w14:paraId="7C82ACE6" w14:textId="438E7553" w:rsidR="004C7497" w:rsidRDefault="004C7497" w:rsidP="00D32D0F">
      <w:pPr>
        <w:pStyle w:val="BrowneBulletLevel1"/>
        <w:tabs>
          <w:tab w:val="clear" w:pos="227"/>
        </w:tabs>
        <w:ind w:left="1080" w:hanging="407"/>
      </w:pPr>
      <w:r>
        <w:lastRenderedPageBreak/>
        <w:t xml:space="preserve">Failure to achieve developmental milestones or to develop intellectually or </w:t>
      </w:r>
      <w:r w:rsidR="002C34FD">
        <w:t>socially.</w:t>
      </w:r>
    </w:p>
    <w:p w14:paraId="3C2FDC9B" w14:textId="0639DD31" w:rsidR="004C7497" w:rsidRDefault="004C7497" w:rsidP="00D32D0F">
      <w:pPr>
        <w:pStyle w:val="BrowneBulletLevel1"/>
        <w:tabs>
          <w:tab w:val="clear" w:pos="227"/>
        </w:tabs>
        <w:ind w:left="1080" w:hanging="407"/>
      </w:pPr>
      <w:r>
        <w:t xml:space="preserve">Responsibility for activity that is not age appropriate such as cooking, ironing, caring for </w:t>
      </w:r>
      <w:r w:rsidR="002C34FD">
        <w:t>siblings.</w:t>
      </w:r>
    </w:p>
    <w:p w14:paraId="132EF343" w14:textId="4E8E3532" w:rsidR="004C7497" w:rsidRDefault="004C7497" w:rsidP="00D32D0F">
      <w:pPr>
        <w:pStyle w:val="BrowneBulletLevel1"/>
        <w:tabs>
          <w:tab w:val="clear" w:pos="227"/>
        </w:tabs>
        <w:ind w:left="1080" w:hanging="407"/>
      </w:pPr>
      <w:r>
        <w:t xml:space="preserve">The child is left at home alone or with inappropriate </w:t>
      </w:r>
      <w:r w:rsidR="002C34FD">
        <w:t>carers.</w:t>
      </w:r>
    </w:p>
    <w:p w14:paraId="74F113BF" w14:textId="77777777" w:rsidR="007D1C7E" w:rsidRDefault="007D1C7E" w:rsidP="007D1C7E">
      <w:pPr>
        <w:spacing w:after="160" w:line="259" w:lineRule="auto"/>
      </w:pPr>
    </w:p>
    <w:p w14:paraId="1FC0C577" w14:textId="77777777" w:rsidR="007D1C7E" w:rsidRDefault="007D1C7E" w:rsidP="007D1C7E">
      <w:pPr>
        <w:spacing w:after="160" w:line="259" w:lineRule="auto"/>
      </w:pPr>
    </w:p>
    <w:p w14:paraId="3A1B10D4" w14:textId="77777777" w:rsidR="007D1C7E" w:rsidRDefault="007D1C7E" w:rsidP="007D1C7E">
      <w:pPr>
        <w:spacing w:after="160" w:line="259" w:lineRule="auto"/>
      </w:pPr>
    </w:p>
    <w:p w14:paraId="242E7600" w14:textId="77777777" w:rsidR="007D1C7E" w:rsidRDefault="007D1C7E" w:rsidP="007D1C7E">
      <w:pPr>
        <w:spacing w:after="160" w:line="259" w:lineRule="auto"/>
      </w:pPr>
    </w:p>
    <w:p w14:paraId="12A452F3" w14:textId="77777777" w:rsidR="007D1C7E" w:rsidRDefault="007D1C7E" w:rsidP="007D1C7E">
      <w:pPr>
        <w:spacing w:after="160" w:line="259" w:lineRule="auto"/>
      </w:pPr>
    </w:p>
    <w:p w14:paraId="69CEF269" w14:textId="77777777" w:rsidR="007D1C7E" w:rsidRDefault="007D1C7E" w:rsidP="007D1C7E">
      <w:pPr>
        <w:spacing w:after="160" w:line="259" w:lineRule="auto"/>
      </w:pPr>
    </w:p>
    <w:p w14:paraId="1F2BBD73" w14:textId="77777777" w:rsidR="007D1C7E" w:rsidRDefault="007D1C7E" w:rsidP="007D1C7E">
      <w:pPr>
        <w:spacing w:after="160" w:line="259" w:lineRule="auto"/>
      </w:pPr>
    </w:p>
    <w:p w14:paraId="31A3757F" w14:textId="77777777" w:rsidR="007D1C7E" w:rsidRDefault="007D1C7E" w:rsidP="007D1C7E">
      <w:pPr>
        <w:spacing w:after="160" w:line="259" w:lineRule="auto"/>
      </w:pPr>
    </w:p>
    <w:p w14:paraId="20C87ACF" w14:textId="77777777" w:rsidR="007D1C7E" w:rsidRDefault="007D1C7E" w:rsidP="007D1C7E">
      <w:pPr>
        <w:spacing w:after="160" w:line="259" w:lineRule="auto"/>
      </w:pPr>
    </w:p>
    <w:p w14:paraId="3DE0945D" w14:textId="77777777" w:rsidR="007D1C7E" w:rsidRDefault="007D1C7E" w:rsidP="007D1C7E">
      <w:pPr>
        <w:spacing w:after="160" w:line="259" w:lineRule="auto"/>
      </w:pPr>
    </w:p>
    <w:p w14:paraId="3BAD0C0A" w14:textId="77777777" w:rsidR="007D1C7E" w:rsidRDefault="007D1C7E" w:rsidP="007D1C7E">
      <w:pPr>
        <w:spacing w:after="160" w:line="259" w:lineRule="auto"/>
      </w:pPr>
    </w:p>
    <w:p w14:paraId="2151341D" w14:textId="77777777" w:rsidR="007D1C7E" w:rsidRDefault="007D1C7E" w:rsidP="007D1C7E">
      <w:pPr>
        <w:spacing w:after="160" w:line="259" w:lineRule="auto"/>
      </w:pPr>
    </w:p>
    <w:p w14:paraId="63684F84" w14:textId="77777777" w:rsidR="007D1C7E" w:rsidRDefault="007D1C7E" w:rsidP="007D1C7E">
      <w:pPr>
        <w:spacing w:after="160" w:line="259" w:lineRule="auto"/>
      </w:pPr>
    </w:p>
    <w:p w14:paraId="4E6F7E0E" w14:textId="77777777" w:rsidR="007D1C7E" w:rsidRDefault="007D1C7E" w:rsidP="007D1C7E">
      <w:pPr>
        <w:spacing w:after="160" w:line="259" w:lineRule="auto"/>
      </w:pPr>
    </w:p>
    <w:p w14:paraId="1039A0D7" w14:textId="77777777" w:rsidR="007D1C7E" w:rsidRDefault="007D1C7E" w:rsidP="007D1C7E">
      <w:pPr>
        <w:spacing w:after="160" w:line="259" w:lineRule="auto"/>
      </w:pPr>
    </w:p>
    <w:p w14:paraId="4F1F5481" w14:textId="77777777" w:rsidR="007D1C7E" w:rsidRDefault="007D1C7E" w:rsidP="007D1C7E">
      <w:pPr>
        <w:spacing w:after="160" w:line="259" w:lineRule="auto"/>
      </w:pPr>
    </w:p>
    <w:p w14:paraId="2BE4570F" w14:textId="77777777" w:rsidR="007D1C7E" w:rsidRDefault="007D1C7E" w:rsidP="007D1C7E">
      <w:pPr>
        <w:spacing w:after="160" w:line="259" w:lineRule="auto"/>
      </w:pPr>
    </w:p>
    <w:p w14:paraId="2134C7E7" w14:textId="77777777" w:rsidR="007D1C7E" w:rsidRDefault="007D1C7E" w:rsidP="007D1C7E">
      <w:pPr>
        <w:spacing w:after="160" w:line="259" w:lineRule="auto"/>
      </w:pPr>
    </w:p>
    <w:p w14:paraId="04659817" w14:textId="77777777" w:rsidR="007D1C7E" w:rsidRDefault="007D1C7E" w:rsidP="007D1C7E">
      <w:pPr>
        <w:spacing w:after="160" w:line="259" w:lineRule="auto"/>
      </w:pPr>
    </w:p>
    <w:p w14:paraId="332B4A0C" w14:textId="77777777" w:rsidR="007D1C7E" w:rsidRDefault="007D1C7E" w:rsidP="007D1C7E">
      <w:pPr>
        <w:spacing w:after="160" w:line="259" w:lineRule="auto"/>
      </w:pPr>
    </w:p>
    <w:p w14:paraId="7453A213" w14:textId="77777777" w:rsidR="007D1C7E" w:rsidRDefault="007D1C7E" w:rsidP="007D1C7E">
      <w:pPr>
        <w:spacing w:after="160" w:line="259" w:lineRule="auto"/>
      </w:pPr>
    </w:p>
    <w:p w14:paraId="3D835697" w14:textId="77777777" w:rsidR="007D1C7E" w:rsidRDefault="007D1C7E" w:rsidP="007D1C7E">
      <w:pPr>
        <w:spacing w:after="160" w:line="259" w:lineRule="auto"/>
      </w:pPr>
    </w:p>
    <w:p w14:paraId="254812EB" w14:textId="77777777" w:rsidR="007D1C7E" w:rsidRDefault="007D1C7E" w:rsidP="007D1C7E">
      <w:pPr>
        <w:spacing w:after="160" w:line="259" w:lineRule="auto"/>
      </w:pPr>
    </w:p>
    <w:p w14:paraId="05648A24" w14:textId="77777777" w:rsidR="007D1C7E" w:rsidRDefault="007D1C7E" w:rsidP="007D1C7E">
      <w:pPr>
        <w:spacing w:after="160" w:line="259" w:lineRule="auto"/>
      </w:pPr>
    </w:p>
    <w:p w14:paraId="0B0337AD" w14:textId="77777777" w:rsidR="007D1C7E" w:rsidRDefault="007D1C7E" w:rsidP="007D1C7E">
      <w:pPr>
        <w:spacing w:after="160" w:line="259" w:lineRule="auto"/>
      </w:pPr>
    </w:p>
    <w:p w14:paraId="43C2FCA6" w14:textId="77777777" w:rsidR="007D1C7E" w:rsidRDefault="007D1C7E" w:rsidP="007D1C7E">
      <w:pPr>
        <w:spacing w:after="160" w:line="259" w:lineRule="auto"/>
      </w:pPr>
    </w:p>
    <w:p w14:paraId="3ED9FBDA" w14:textId="77777777" w:rsidR="007D1C7E" w:rsidRDefault="007D1C7E" w:rsidP="007D1C7E">
      <w:pPr>
        <w:spacing w:after="160" w:line="259" w:lineRule="auto"/>
      </w:pPr>
    </w:p>
    <w:p w14:paraId="73B3586E" w14:textId="77777777" w:rsidR="009F4AB3" w:rsidRDefault="009F4AB3" w:rsidP="007D1C7E">
      <w:pPr>
        <w:spacing w:after="160" w:line="259" w:lineRule="auto"/>
      </w:pPr>
    </w:p>
    <w:p w14:paraId="1E420978" w14:textId="2AE02334" w:rsidR="004C7497" w:rsidRPr="005A2688" w:rsidRDefault="004C7497" w:rsidP="007D1C7E">
      <w:pPr>
        <w:spacing w:after="160" w:line="259" w:lineRule="auto"/>
        <w:rPr>
          <w:b/>
          <w:bCs/>
          <w:sz w:val="24"/>
          <w:szCs w:val="24"/>
          <w:u w:val="single"/>
        </w:rPr>
      </w:pPr>
      <w:r w:rsidRPr="005A2688">
        <w:rPr>
          <w:b/>
          <w:bCs/>
          <w:sz w:val="24"/>
          <w:szCs w:val="24"/>
          <w:u w:val="single"/>
        </w:rPr>
        <w:lastRenderedPageBreak/>
        <w:t>Appendix Two</w:t>
      </w:r>
      <w:r w:rsidR="00F75035" w:rsidRPr="005A2688">
        <w:rPr>
          <w:b/>
          <w:bCs/>
          <w:sz w:val="24"/>
          <w:szCs w:val="24"/>
          <w:u w:val="single"/>
        </w:rPr>
        <w:t xml:space="preserve">: </w:t>
      </w:r>
      <w:r w:rsidRPr="005A2688">
        <w:rPr>
          <w:b/>
          <w:bCs/>
          <w:sz w:val="24"/>
          <w:szCs w:val="24"/>
          <w:u w:val="single"/>
        </w:rPr>
        <w:t xml:space="preserve">Related </w:t>
      </w:r>
      <w:r w:rsidR="00776027" w:rsidRPr="005A2688">
        <w:rPr>
          <w:b/>
          <w:bCs/>
          <w:sz w:val="24"/>
          <w:szCs w:val="24"/>
          <w:u w:val="single"/>
        </w:rPr>
        <w:t>P</w:t>
      </w:r>
      <w:r w:rsidRPr="005A2688">
        <w:rPr>
          <w:b/>
          <w:bCs/>
          <w:sz w:val="24"/>
          <w:szCs w:val="24"/>
          <w:u w:val="single"/>
        </w:rPr>
        <w:t>olicies</w:t>
      </w:r>
    </w:p>
    <w:p w14:paraId="3BCB6EA9" w14:textId="2B5B1DCA" w:rsidR="009F4AB3" w:rsidRPr="009F4AB3" w:rsidRDefault="009F4AB3" w:rsidP="007D1C7E">
      <w:pPr>
        <w:spacing w:after="160" w:line="259" w:lineRule="auto"/>
        <w:rPr>
          <w:color w:val="000000" w:themeColor="text1"/>
        </w:rPr>
      </w:pPr>
      <w:r w:rsidRPr="009F4AB3">
        <w:t>This Safeguarding and Child Protection Policy should be applied in conjunction with other Trust and school policies, including:</w:t>
      </w:r>
    </w:p>
    <w:p w14:paraId="66720441" w14:textId="779280AC" w:rsidR="004C7497" w:rsidRDefault="004C7497" w:rsidP="00D32D0F">
      <w:pPr>
        <w:pStyle w:val="BrowneBulletLevel1"/>
        <w:tabs>
          <w:tab w:val="clear" w:pos="227"/>
          <w:tab w:val="num" w:pos="450"/>
        </w:tabs>
        <w:ind w:left="450" w:hanging="450"/>
      </w:pPr>
      <w:r>
        <w:t xml:space="preserve">Staff </w:t>
      </w:r>
      <w:r w:rsidR="00776027">
        <w:t>C</w:t>
      </w:r>
      <w:r>
        <w:t xml:space="preserve">ode of </w:t>
      </w:r>
      <w:r w:rsidR="00776027">
        <w:t>C</w:t>
      </w:r>
      <w:r>
        <w:t>onduct</w:t>
      </w:r>
    </w:p>
    <w:p w14:paraId="3F1A0C47" w14:textId="42365622" w:rsidR="004C7497" w:rsidRPr="00776027" w:rsidRDefault="00776027" w:rsidP="00D32D0F">
      <w:pPr>
        <w:pStyle w:val="BrowneBulletLevel1"/>
        <w:tabs>
          <w:tab w:val="clear" w:pos="227"/>
          <w:tab w:val="num" w:pos="450"/>
        </w:tabs>
        <w:ind w:left="450" w:hanging="450"/>
      </w:pPr>
      <w:r w:rsidRPr="00776027">
        <w:t>Restrictive I</w:t>
      </w:r>
      <w:r w:rsidR="004C7497" w:rsidRPr="00776027">
        <w:t xml:space="preserve">ntervention and the use of </w:t>
      </w:r>
      <w:r w:rsidRPr="00776027">
        <w:t>R</w:t>
      </w:r>
      <w:r w:rsidR="004C7497" w:rsidRPr="00776027">
        <w:t xml:space="preserve">easonable </w:t>
      </w:r>
      <w:r w:rsidRPr="00776027">
        <w:t>F</w:t>
      </w:r>
      <w:r w:rsidR="004C7497" w:rsidRPr="00776027">
        <w:t>orce</w:t>
      </w:r>
    </w:p>
    <w:p w14:paraId="6C6F2E2E" w14:textId="7260E2A8" w:rsidR="006F4D89" w:rsidRPr="00776027" w:rsidRDefault="006F4D89" w:rsidP="00D32D0F">
      <w:pPr>
        <w:pStyle w:val="BrowneBulletLevel1"/>
        <w:tabs>
          <w:tab w:val="clear" w:pos="227"/>
          <w:tab w:val="num" w:pos="450"/>
        </w:tabs>
        <w:ind w:left="450" w:hanging="450"/>
      </w:pPr>
      <w:r w:rsidRPr="00776027">
        <w:t>Attendance</w:t>
      </w:r>
    </w:p>
    <w:p w14:paraId="6555D163" w14:textId="4EA97F1D" w:rsidR="004C7497" w:rsidRPr="00776027" w:rsidRDefault="004C7497" w:rsidP="00D32D0F">
      <w:pPr>
        <w:pStyle w:val="BrowneBulletLevel1"/>
        <w:tabs>
          <w:tab w:val="clear" w:pos="227"/>
          <w:tab w:val="num" w:pos="450"/>
        </w:tabs>
        <w:ind w:left="450" w:hanging="450"/>
      </w:pPr>
      <w:r w:rsidRPr="00776027">
        <w:t>Behaviour</w:t>
      </w:r>
    </w:p>
    <w:p w14:paraId="284EBBC0" w14:textId="1C8302F3" w:rsidR="004C7497" w:rsidRPr="00776027" w:rsidRDefault="00776027" w:rsidP="00D32D0F">
      <w:pPr>
        <w:pStyle w:val="BrowneBulletLevel1"/>
        <w:tabs>
          <w:tab w:val="clear" w:pos="227"/>
          <w:tab w:val="num" w:pos="450"/>
        </w:tabs>
        <w:ind w:left="450" w:hanging="450"/>
      </w:pPr>
      <w:r w:rsidRPr="00776027">
        <w:t>I</w:t>
      </w:r>
      <w:r w:rsidR="004C7497" w:rsidRPr="00776027">
        <w:t xml:space="preserve">ntimate </w:t>
      </w:r>
      <w:r w:rsidR="007A3568">
        <w:t>C</w:t>
      </w:r>
      <w:r w:rsidR="004C7497" w:rsidRPr="00776027">
        <w:t>are</w:t>
      </w:r>
    </w:p>
    <w:p w14:paraId="709C9575" w14:textId="596E163F" w:rsidR="004C7497" w:rsidRPr="00776027" w:rsidRDefault="006F4D89" w:rsidP="00D32D0F">
      <w:pPr>
        <w:pStyle w:val="BrowneBulletLevel1"/>
        <w:tabs>
          <w:tab w:val="clear" w:pos="227"/>
          <w:tab w:val="num" w:pos="450"/>
        </w:tabs>
        <w:ind w:left="450" w:hanging="450"/>
      </w:pPr>
      <w:r w:rsidRPr="00776027">
        <w:t>Bullying</w:t>
      </w:r>
    </w:p>
    <w:p w14:paraId="74D80BBA" w14:textId="246DD700" w:rsidR="004C7497" w:rsidRPr="00776027" w:rsidRDefault="004C7497" w:rsidP="00D32D0F">
      <w:pPr>
        <w:pStyle w:val="BrowneBulletLevel1"/>
        <w:tabs>
          <w:tab w:val="clear" w:pos="227"/>
          <w:tab w:val="num" w:pos="450"/>
        </w:tabs>
        <w:ind w:left="450" w:hanging="450"/>
      </w:pPr>
      <w:r w:rsidRPr="00776027">
        <w:t>Whistleblowing</w:t>
      </w:r>
    </w:p>
    <w:p w14:paraId="1F46C274" w14:textId="01291F03" w:rsidR="004C7497" w:rsidRPr="00776027" w:rsidRDefault="004C7497" w:rsidP="00D32D0F">
      <w:pPr>
        <w:pStyle w:val="BrowneBulletLevel1"/>
        <w:tabs>
          <w:tab w:val="clear" w:pos="227"/>
          <w:tab w:val="num" w:pos="450"/>
        </w:tabs>
        <w:ind w:left="450" w:hanging="450"/>
      </w:pPr>
      <w:r w:rsidRPr="00776027">
        <w:t>SEND</w:t>
      </w:r>
    </w:p>
    <w:p w14:paraId="76B62988" w14:textId="6914E28A" w:rsidR="004C7497" w:rsidRDefault="004C7497" w:rsidP="00D32D0F">
      <w:pPr>
        <w:pStyle w:val="BrowneBulletLevel1"/>
        <w:tabs>
          <w:tab w:val="clear" w:pos="227"/>
          <w:tab w:val="num" w:pos="450"/>
        </w:tabs>
        <w:ind w:left="450" w:hanging="450"/>
      </w:pPr>
      <w:r>
        <w:t xml:space="preserve">Recruitment and </w:t>
      </w:r>
      <w:r w:rsidR="00776027">
        <w:t>S</w:t>
      </w:r>
      <w:r>
        <w:t>election</w:t>
      </w:r>
    </w:p>
    <w:p w14:paraId="7FB87FB4" w14:textId="2C2DF9EA" w:rsidR="00776027" w:rsidRPr="00776027" w:rsidRDefault="00776027" w:rsidP="00D32D0F">
      <w:pPr>
        <w:pStyle w:val="BrowneBulletLevel1"/>
        <w:tabs>
          <w:tab w:val="clear" w:pos="227"/>
          <w:tab w:val="num" w:pos="450"/>
        </w:tabs>
        <w:ind w:left="450" w:hanging="450"/>
      </w:pPr>
      <w:r w:rsidRPr="00776027">
        <w:t>Managing</w:t>
      </w:r>
      <w:r>
        <w:t xml:space="preserve"> </w:t>
      </w:r>
      <w:r w:rsidRPr="00776027">
        <w:t>Safeguarding</w:t>
      </w:r>
      <w:r>
        <w:t xml:space="preserve"> </w:t>
      </w:r>
      <w:r w:rsidRPr="00776027">
        <w:t>Allegations</w:t>
      </w:r>
      <w:r>
        <w:t xml:space="preserve"> </w:t>
      </w:r>
      <w:r w:rsidRPr="00776027">
        <w:t>and</w:t>
      </w:r>
      <w:r>
        <w:t xml:space="preserve"> </w:t>
      </w:r>
      <w:r w:rsidRPr="00776027">
        <w:t>Low-Level</w:t>
      </w:r>
      <w:r>
        <w:t xml:space="preserve"> </w:t>
      </w:r>
      <w:r w:rsidRPr="00776027">
        <w:t>Concerns</w:t>
      </w:r>
      <w:r>
        <w:t xml:space="preserve"> </w:t>
      </w:r>
      <w:r w:rsidRPr="00776027">
        <w:t>Policy</w:t>
      </w:r>
    </w:p>
    <w:p w14:paraId="32602725" w14:textId="6143C629" w:rsidR="004C7497" w:rsidRDefault="00792160" w:rsidP="00D32D0F">
      <w:pPr>
        <w:pStyle w:val="BrowneBulletLevel1"/>
        <w:tabs>
          <w:tab w:val="clear" w:pos="227"/>
          <w:tab w:val="num" w:pos="450"/>
        </w:tabs>
        <w:ind w:left="450" w:hanging="450"/>
      </w:pPr>
      <w:r>
        <w:t>Staff D</w:t>
      </w:r>
      <w:r w:rsidR="004C7497">
        <w:t>isciplinary</w:t>
      </w:r>
    </w:p>
    <w:p w14:paraId="4DA69BFE" w14:textId="5F5BE605" w:rsidR="004C7497" w:rsidRPr="00792160" w:rsidRDefault="00792160" w:rsidP="00792160">
      <w:pPr>
        <w:pStyle w:val="BrowneBulletLevel1"/>
        <w:tabs>
          <w:tab w:val="clear" w:pos="227"/>
          <w:tab w:val="num" w:pos="450"/>
        </w:tabs>
        <w:ind w:left="450" w:hanging="450"/>
      </w:pPr>
      <w:r>
        <w:t>Mobile Phones</w:t>
      </w:r>
    </w:p>
    <w:p w14:paraId="07404E69" w14:textId="77777777" w:rsidR="00F75035" w:rsidRDefault="00F75035" w:rsidP="00F75035">
      <w:pPr>
        <w:pStyle w:val="BrowneBulletLevel1"/>
        <w:numPr>
          <w:ilvl w:val="0"/>
          <w:numId w:val="0"/>
        </w:numPr>
        <w:tabs>
          <w:tab w:val="num" w:pos="450"/>
        </w:tabs>
        <w:ind w:left="227" w:hanging="227"/>
        <w:rPr>
          <w:highlight w:val="magenta"/>
        </w:rPr>
      </w:pPr>
    </w:p>
    <w:p w14:paraId="09D83882" w14:textId="77777777" w:rsidR="00F75035" w:rsidRDefault="00F75035" w:rsidP="00F75035">
      <w:pPr>
        <w:pStyle w:val="BrowneBulletLevel1"/>
        <w:numPr>
          <w:ilvl w:val="0"/>
          <w:numId w:val="0"/>
        </w:numPr>
        <w:tabs>
          <w:tab w:val="num" w:pos="450"/>
        </w:tabs>
        <w:ind w:left="227" w:hanging="227"/>
        <w:rPr>
          <w:highlight w:val="magenta"/>
        </w:rPr>
      </w:pPr>
    </w:p>
    <w:p w14:paraId="5F194C76" w14:textId="77777777" w:rsidR="00F75035" w:rsidRDefault="00F75035" w:rsidP="00F75035">
      <w:pPr>
        <w:pStyle w:val="BrowneBulletLevel1"/>
        <w:numPr>
          <w:ilvl w:val="0"/>
          <w:numId w:val="0"/>
        </w:numPr>
        <w:tabs>
          <w:tab w:val="num" w:pos="450"/>
        </w:tabs>
        <w:ind w:left="227" w:hanging="227"/>
        <w:rPr>
          <w:highlight w:val="magenta"/>
        </w:rPr>
      </w:pPr>
    </w:p>
    <w:p w14:paraId="09FD7EB4" w14:textId="77777777" w:rsidR="00F75035" w:rsidRDefault="00F75035" w:rsidP="00F75035">
      <w:pPr>
        <w:pStyle w:val="BrowneBulletLevel1"/>
        <w:numPr>
          <w:ilvl w:val="0"/>
          <w:numId w:val="0"/>
        </w:numPr>
        <w:tabs>
          <w:tab w:val="num" w:pos="450"/>
        </w:tabs>
        <w:ind w:left="227" w:hanging="227"/>
        <w:rPr>
          <w:highlight w:val="magenta"/>
        </w:rPr>
      </w:pPr>
    </w:p>
    <w:p w14:paraId="5E7DA5AD" w14:textId="77777777" w:rsidR="00F75035" w:rsidRDefault="00F75035" w:rsidP="00F75035">
      <w:pPr>
        <w:pStyle w:val="BrowneBulletLevel1"/>
        <w:numPr>
          <w:ilvl w:val="0"/>
          <w:numId w:val="0"/>
        </w:numPr>
        <w:tabs>
          <w:tab w:val="num" w:pos="450"/>
        </w:tabs>
        <w:ind w:left="227" w:hanging="227"/>
        <w:rPr>
          <w:highlight w:val="magenta"/>
        </w:rPr>
      </w:pPr>
    </w:p>
    <w:p w14:paraId="68A95B46" w14:textId="77777777" w:rsidR="00AC7828" w:rsidRDefault="00AC7828" w:rsidP="00F75035">
      <w:pPr>
        <w:pStyle w:val="BrowneBulletLevel1"/>
        <w:numPr>
          <w:ilvl w:val="0"/>
          <w:numId w:val="0"/>
        </w:numPr>
        <w:tabs>
          <w:tab w:val="num" w:pos="450"/>
        </w:tabs>
        <w:ind w:left="227" w:hanging="227"/>
        <w:rPr>
          <w:highlight w:val="magenta"/>
        </w:rPr>
      </w:pPr>
    </w:p>
    <w:p w14:paraId="063B38DE" w14:textId="77777777" w:rsidR="00AC7828" w:rsidRDefault="00AC7828" w:rsidP="00F75035">
      <w:pPr>
        <w:pStyle w:val="BrowneBulletLevel1"/>
        <w:numPr>
          <w:ilvl w:val="0"/>
          <w:numId w:val="0"/>
        </w:numPr>
        <w:tabs>
          <w:tab w:val="num" w:pos="450"/>
        </w:tabs>
        <w:ind w:left="227" w:hanging="227"/>
        <w:rPr>
          <w:highlight w:val="magenta"/>
        </w:rPr>
      </w:pPr>
    </w:p>
    <w:p w14:paraId="336B81CA" w14:textId="77777777" w:rsidR="00AC7828" w:rsidRDefault="00AC7828" w:rsidP="00F75035">
      <w:pPr>
        <w:pStyle w:val="BrowneBulletLevel1"/>
        <w:numPr>
          <w:ilvl w:val="0"/>
          <w:numId w:val="0"/>
        </w:numPr>
        <w:tabs>
          <w:tab w:val="num" w:pos="450"/>
        </w:tabs>
        <w:ind w:left="227" w:hanging="227"/>
        <w:rPr>
          <w:highlight w:val="magenta"/>
        </w:rPr>
      </w:pPr>
    </w:p>
    <w:p w14:paraId="59B4AE45" w14:textId="77777777" w:rsidR="00AC7828" w:rsidRDefault="00AC7828" w:rsidP="00F75035">
      <w:pPr>
        <w:pStyle w:val="BrowneBulletLevel1"/>
        <w:numPr>
          <w:ilvl w:val="0"/>
          <w:numId w:val="0"/>
        </w:numPr>
        <w:tabs>
          <w:tab w:val="num" w:pos="450"/>
        </w:tabs>
        <w:ind w:left="227" w:hanging="227"/>
        <w:rPr>
          <w:highlight w:val="magenta"/>
        </w:rPr>
      </w:pPr>
    </w:p>
    <w:p w14:paraId="0BB7E54E" w14:textId="77777777" w:rsidR="00AC7828" w:rsidRDefault="00AC7828" w:rsidP="00F75035">
      <w:pPr>
        <w:pStyle w:val="BrowneBulletLevel1"/>
        <w:numPr>
          <w:ilvl w:val="0"/>
          <w:numId w:val="0"/>
        </w:numPr>
        <w:tabs>
          <w:tab w:val="num" w:pos="450"/>
        </w:tabs>
        <w:ind w:left="227" w:hanging="227"/>
        <w:rPr>
          <w:highlight w:val="magenta"/>
        </w:rPr>
      </w:pPr>
    </w:p>
    <w:p w14:paraId="12E18A69" w14:textId="77777777" w:rsidR="00DA4C3F" w:rsidRDefault="00DA4C3F" w:rsidP="00F75035">
      <w:pPr>
        <w:pStyle w:val="BrowneBulletLevel1"/>
        <w:numPr>
          <w:ilvl w:val="0"/>
          <w:numId w:val="0"/>
        </w:numPr>
        <w:tabs>
          <w:tab w:val="num" w:pos="450"/>
        </w:tabs>
        <w:ind w:left="227" w:hanging="227"/>
        <w:rPr>
          <w:highlight w:val="magenta"/>
        </w:rPr>
      </w:pPr>
    </w:p>
    <w:p w14:paraId="7B9673A7" w14:textId="77777777" w:rsidR="00DA4C3F" w:rsidRDefault="00DA4C3F" w:rsidP="00F75035">
      <w:pPr>
        <w:pStyle w:val="BrowneBulletLevel1"/>
        <w:numPr>
          <w:ilvl w:val="0"/>
          <w:numId w:val="0"/>
        </w:numPr>
        <w:tabs>
          <w:tab w:val="num" w:pos="450"/>
        </w:tabs>
        <w:ind w:left="227" w:hanging="227"/>
        <w:rPr>
          <w:highlight w:val="magenta"/>
        </w:rPr>
      </w:pPr>
    </w:p>
    <w:p w14:paraId="14E944F0" w14:textId="77777777" w:rsidR="00215E61" w:rsidRDefault="00215E61" w:rsidP="00F75035">
      <w:pPr>
        <w:pStyle w:val="BrowneBulletLevel1"/>
        <w:numPr>
          <w:ilvl w:val="0"/>
          <w:numId w:val="0"/>
        </w:numPr>
        <w:tabs>
          <w:tab w:val="num" w:pos="450"/>
        </w:tabs>
        <w:ind w:left="227" w:hanging="227"/>
        <w:rPr>
          <w:highlight w:val="magenta"/>
        </w:rPr>
      </w:pPr>
    </w:p>
    <w:p w14:paraId="4C3C8C48" w14:textId="2B42185D" w:rsidR="00DA4C3F" w:rsidRPr="00215E61" w:rsidRDefault="00DA4C3F" w:rsidP="00AA2489">
      <w:pPr>
        <w:spacing w:before="100" w:beforeAutospacing="1" w:after="100" w:afterAutospacing="1" w:line="276" w:lineRule="auto"/>
        <w:outlineLvl w:val="0"/>
        <w:rPr>
          <w:rFonts w:eastAsia="Times New Roman" w:cs="Arial"/>
          <w:b/>
          <w:bCs/>
          <w:kern w:val="36"/>
          <w:sz w:val="24"/>
          <w:szCs w:val="24"/>
          <w:u w:val="single"/>
          <w:lang w:eastAsia="en-GB"/>
        </w:rPr>
      </w:pPr>
      <w:r w:rsidRPr="00215E61">
        <w:rPr>
          <w:rFonts w:eastAsia="Times New Roman" w:cs="Arial"/>
          <w:b/>
          <w:bCs/>
          <w:kern w:val="36"/>
          <w:sz w:val="24"/>
          <w:szCs w:val="24"/>
          <w:u w:val="single"/>
          <w:lang w:eastAsia="en-GB"/>
        </w:rPr>
        <w:lastRenderedPageBreak/>
        <w:t xml:space="preserve">Appendix Three: Derby &amp; Derbyshire Safeguarding Children Partnership </w:t>
      </w:r>
      <w:r w:rsidR="00215E61">
        <w:rPr>
          <w:rFonts w:eastAsia="Times New Roman" w:cs="Arial"/>
          <w:b/>
          <w:bCs/>
          <w:kern w:val="36"/>
          <w:sz w:val="24"/>
          <w:szCs w:val="24"/>
          <w:u w:val="single"/>
          <w:lang w:eastAsia="en-GB"/>
        </w:rPr>
        <w:t>Procedures</w:t>
      </w:r>
    </w:p>
    <w:p w14:paraId="49DE7EF2" w14:textId="77777777" w:rsidR="00DA4C3F" w:rsidRPr="009F4AB3" w:rsidRDefault="00DA4C3F" w:rsidP="00AA2489">
      <w:pPr>
        <w:spacing w:before="100" w:beforeAutospacing="1" w:after="100" w:afterAutospacing="1" w:line="276" w:lineRule="auto"/>
        <w:outlineLvl w:val="2"/>
        <w:rPr>
          <w:rFonts w:eastAsia="Times New Roman" w:cs="Arial"/>
          <w:b/>
          <w:bCs/>
          <w:u w:val="single"/>
          <w:lang w:eastAsia="en-GB"/>
        </w:rPr>
      </w:pPr>
      <w:r w:rsidRPr="009F4AB3">
        <w:rPr>
          <w:rFonts w:eastAsia="Times New Roman" w:cs="Arial"/>
          <w:b/>
          <w:bCs/>
          <w:u w:val="single"/>
          <w:lang w:eastAsia="en-GB"/>
        </w:rPr>
        <w:t>Thresholds, Escalation Routes &amp; Local Pathways</w:t>
      </w:r>
    </w:p>
    <w:p w14:paraId="77B8ED1E" w14:textId="6E1609C8" w:rsidR="00DA4C3F" w:rsidRPr="00244D25" w:rsidRDefault="00244D25" w:rsidP="00AA2489">
      <w:pPr>
        <w:spacing w:before="100" w:beforeAutospacing="1" w:after="100" w:afterAutospacing="1" w:line="276" w:lineRule="auto"/>
        <w:rPr>
          <w:rFonts w:eastAsia="Times New Roman" w:cs="Arial"/>
          <w:lang w:eastAsia="en-GB"/>
        </w:rPr>
      </w:pPr>
      <w:r w:rsidRPr="00244D25">
        <w:rPr>
          <w:rFonts w:eastAsia="Times New Roman" w:cs="Arial"/>
          <w:lang w:eastAsia="en-GB"/>
        </w:rPr>
        <w:t xml:space="preserve">Please </w:t>
      </w:r>
      <w:r w:rsidR="00696EC0">
        <w:rPr>
          <w:rFonts w:eastAsia="Times New Roman" w:cs="Arial"/>
          <w:lang w:eastAsia="en-GB"/>
        </w:rPr>
        <w:t>refer to</w:t>
      </w:r>
      <w:r w:rsidR="00DA4C3F" w:rsidRPr="00244D25">
        <w:rPr>
          <w:rFonts w:eastAsia="Times New Roman" w:cs="Arial"/>
          <w:lang w:eastAsia="en-GB"/>
        </w:rPr>
        <w:t xml:space="preserve"> </w:t>
      </w:r>
      <w:r w:rsidR="00DA4C3F" w:rsidRPr="0064625C">
        <w:rPr>
          <w:rFonts w:eastAsia="Times New Roman" w:cs="Arial"/>
          <w:b/>
          <w:bCs/>
          <w:lang w:eastAsia="en-GB"/>
        </w:rPr>
        <w:t xml:space="preserve">Appendix </w:t>
      </w:r>
      <w:r w:rsidRPr="0064625C">
        <w:rPr>
          <w:rFonts w:eastAsia="Times New Roman" w:cs="Arial"/>
          <w:b/>
          <w:bCs/>
          <w:lang w:eastAsia="en-GB"/>
        </w:rPr>
        <w:t>F</w:t>
      </w:r>
      <w:r w:rsidR="005536B0">
        <w:rPr>
          <w:rFonts w:eastAsia="Times New Roman" w:cs="Arial"/>
          <w:b/>
          <w:bCs/>
          <w:lang w:eastAsia="en-GB"/>
        </w:rPr>
        <w:t>ive</w:t>
      </w:r>
      <w:r w:rsidR="00DA4C3F" w:rsidRPr="00244D25">
        <w:rPr>
          <w:rFonts w:eastAsia="Times New Roman" w:cs="Arial"/>
          <w:lang w:eastAsia="en-GB"/>
        </w:rPr>
        <w:t xml:space="preserve"> for Derby City and Derbyshire Children’s Social Care contact details.</w:t>
      </w:r>
    </w:p>
    <w:p w14:paraId="0C6D849F" w14:textId="77777777" w:rsidR="00DA4C3F" w:rsidRPr="009F4AB3" w:rsidRDefault="00DA4C3F" w:rsidP="00AA2489">
      <w:pPr>
        <w:spacing w:before="100" w:beforeAutospacing="1" w:after="100" w:afterAutospacing="1" w:line="276" w:lineRule="auto"/>
        <w:outlineLvl w:val="1"/>
        <w:rPr>
          <w:rFonts w:eastAsia="Times New Roman" w:cs="Arial"/>
          <w:b/>
          <w:bCs/>
          <w:u w:val="single"/>
          <w:lang w:eastAsia="en-GB"/>
        </w:rPr>
      </w:pPr>
      <w:r w:rsidRPr="009F4AB3">
        <w:rPr>
          <w:rFonts w:eastAsia="Times New Roman" w:cs="Arial"/>
          <w:b/>
          <w:bCs/>
          <w:u w:val="single"/>
          <w:lang w:eastAsia="en-GB"/>
        </w:rPr>
        <w:t>1. Purpose of this Appendix</w:t>
      </w:r>
    </w:p>
    <w:p w14:paraId="608590D1" w14:textId="77777777" w:rsidR="00DA4C3F" w:rsidRPr="00DA4C3F" w:rsidRDefault="00DA4C3F" w:rsidP="00AA2489">
      <w:pPr>
        <w:spacing w:before="100" w:beforeAutospacing="1" w:after="100" w:afterAutospacing="1" w:line="276" w:lineRule="auto"/>
        <w:rPr>
          <w:rFonts w:eastAsia="Times New Roman" w:cs="Arial"/>
          <w:lang w:eastAsia="en-GB"/>
        </w:rPr>
      </w:pPr>
      <w:r w:rsidRPr="00DA4C3F">
        <w:rPr>
          <w:rFonts w:eastAsia="Times New Roman" w:cs="Arial"/>
          <w:lang w:eastAsia="en-GB"/>
        </w:rPr>
        <w:t xml:space="preserve">This appendix sets out the </w:t>
      </w:r>
      <w:r w:rsidRPr="00DA4C3F">
        <w:rPr>
          <w:rFonts w:eastAsia="Times New Roman" w:cs="Arial"/>
          <w:b/>
          <w:bCs/>
          <w:lang w:eastAsia="en-GB"/>
        </w:rPr>
        <w:t>local Derby &amp; Derbyshire multi</w:t>
      </w:r>
      <w:r w:rsidRPr="00DA4C3F">
        <w:rPr>
          <w:rFonts w:eastAsia="Times New Roman" w:cs="Arial"/>
          <w:b/>
          <w:bCs/>
          <w:lang w:eastAsia="en-GB"/>
        </w:rPr>
        <w:noBreakHyphen/>
        <w:t>agency safeguarding arrangements</w:t>
      </w:r>
      <w:r w:rsidRPr="00DA4C3F">
        <w:rPr>
          <w:rFonts w:eastAsia="Times New Roman" w:cs="Arial"/>
          <w:lang w:eastAsia="en-GB"/>
        </w:rPr>
        <w:t xml:space="preserve"> that all Trust schools must follow. It ensures safeguarding practice is fully aligned with DDSCP expectations.</w:t>
      </w:r>
    </w:p>
    <w:p w14:paraId="7F117F95" w14:textId="77777777" w:rsidR="00DA4C3F" w:rsidRPr="00DA4C3F" w:rsidRDefault="00DA4C3F" w:rsidP="00AA2489">
      <w:pPr>
        <w:spacing w:before="100" w:beforeAutospacing="1" w:after="100" w:afterAutospacing="1" w:line="276" w:lineRule="auto"/>
        <w:rPr>
          <w:rFonts w:eastAsia="Times New Roman" w:cs="Arial"/>
          <w:lang w:eastAsia="en-GB"/>
        </w:rPr>
      </w:pPr>
      <w:r w:rsidRPr="00DA4C3F">
        <w:rPr>
          <w:rFonts w:eastAsia="Times New Roman" w:cs="Arial"/>
          <w:lang w:eastAsia="en-GB"/>
        </w:rPr>
        <w:t>It provides DSLs and staff with:</w:t>
      </w:r>
    </w:p>
    <w:p w14:paraId="5D587947" w14:textId="77777777" w:rsidR="00DA4C3F" w:rsidRPr="009F4AB3" w:rsidRDefault="00DA4C3F" w:rsidP="00D96E62">
      <w:pPr>
        <w:numPr>
          <w:ilvl w:val="0"/>
          <w:numId w:val="56"/>
        </w:numPr>
        <w:spacing w:before="100" w:beforeAutospacing="1" w:after="100" w:afterAutospacing="1" w:line="276" w:lineRule="auto"/>
        <w:rPr>
          <w:rFonts w:eastAsia="Times New Roman" w:cs="Arial"/>
          <w:lang w:eastAsia="en-GB"/>
        </w:rPr>
      </w:pPr>
      <w:r w:rsidRPr="009F4AB3">
        <w:rPr>
          <w:rFonts w:eastAsia="Times New Roman" w:cs="Arial"/>
          <w:lang w:eastAsia="en-GB"/>
        </w:rPr>
        <w:t>DDSCP Thresholds of Need</w:t>
      </w:r>
    </w:p>
    <w:p w14:paraId="26318644" w14:textId="77777777" w:rsidR="00DA4C3F" w:rsidRPr="009F4AB3" w:rsidRDefault="00DA4C3F" w:rsidP="00D96E62">
      <w:pPr>
        <w:numPr>
          <w:ilvl w:val="0"/>
          <w:numId w:val="56"/>
        </w:numPr>
        <w:spacing w:before="100" w:beforeAutospacing="1" w:after="100" w:afterAutospacing="1" w:line="276" w:lineRule="auto"/>
        <w:rPr>
          <w:rFonts w:eastAsia="Times New Roman" w:cs="Arial"/>
          <w:lang w:eastAsia="en-GB"/>
        </w:rPr>
      </w:pPr>
      <w:r w:rsidRPr="009F4AB3">
        <w:rPr>
          <w:rFonts w:eastAsia="Times New Roman" w:cs="Arial"/>
          <w:lang w:eastAsia="en-GB"/>
        </w:rPr>
        <w:t>Early Help/Family Help pathways</w:t>
      </w:r>
    </w:p>
    <w:p w14:paraId="54F8A0A4" w14:textId="77777777" w:rsidR="00DA4C3F" w:rsidRPr="009F4AB3" w:rsidRDefault="00DA4C3F" w:rsidP="00D96E62">
      <w:pPr>
        <w:numPr>
          <w:ilvl w:val="0"/>
          <w:numId w:val="56"/>
        </w:numPr>
        <w:spacing w:before="100" w:beforeAutospacing="1" w:after="100" w:afterAutospacing="1" w:line="276" w:lineRule="auto"/>
        <w:rPr>
          <w:rFonts w:eastAsia="Times New Roman" w:cs="Arial"/>
          <w:lang w:eastAsia="en-GB"/>
        </w:rPr>
      </w:pPr>
      <w:r w:rsidRPr="009F4AB3">
        <w:rPr>
          <w:rFonts w:eastAsia="Times New Roman" w:cs="Arial"/>
          <w:lang w:eastAsia="en-GB"/>
        </w:rPr>
        <w:t>Step Up/Step Down guidance</w:t>
      </w:r>
    </w:p>
    <w:p w14:paraId="6137876C" w14:textId="77777777" w:rsidR="00DA4C3F" w:rsidRPr="009F4AB3" w:rsidRDefault="00DA4C3F" w:rsidP="00D96E62">
      <w:pPr>
        <w:numPr>
          <w:ilvl w:val="0"/>
          <w:numId w:val="56"/>
        </w:numPr>
        <w:spacing w:before="100" w:beforeAutospacing="1" w:after="100" w:afterAutospacing="1" w:line="276" w:lineRule="auto"/>
        <w:rPr>
          <w:rFonts w:eastAsia="Times New Roman" w:cs="Arial"/>
          <w:lang w:eastAsia="en-GB"/>
        </w:rPr>
      </w:pPr>
      <w:r w:rsidRPr="009F4AB3">
        <w:rPr>
          <w:rFonts w:eastAsia="Times New Roman" w:cs="Arial"/>
          <w:lang w:eastAsia="en-GB"/>
        </w:rPr>
        <w:t>Escalation routes for professional challenge</w:t>
      </w:r>
    </w:p>
    <w:p w14:paraId="2A531DE4" w14:textId="77777777" w:rsidR="00DA4C3F" w:rsidRPr="009F4AB3" w:rsidRDefault="00DA4C3F" w:rsidP="00D96E62">
      <w:pPr>
        <w:numPr>
          <w:ilvl w:val="0"/>
          <w:numId w:val="56"/>
        </w:numPr>
        <w:spacing w:before="100" w:beforeAutospacing="1" w:after="100" w:afterAutospacing="1" w:line="276" w:lineRule="auto"/>
        <w:rPr>
          <w:rFonts w:eastAsia="Times New Roman" w:cs="Arial"/>
          <w:lang w:eastAsia="en-GB"/>
        </w:rPr>
      </w:pPr>
      <w:r w:rsidRPr="009F4AB3">
        <w:rPr>
          <w:rFonts w:eastAsia="Times New Roman" w:cs="Arial"/>
          <w:lang w:eastAsia="en-GB"/>
        </w:rPr>
        <w:t>Referral processes and front</w:t>
      </w:r>
      <w:r w:rsidRPr="009F4AB3">
        <w:rPr>
          <w:rFonts w:eastAsia="Times New Roman" w:cs="Arial"/>
          <w:lang w:eastAsia="en-GB"/>
        </w:rPr>
        <w:noBreakHyphen/>
        <w:t>door contact details</w:t>
      </w:r>
    </w:p>
    <w:p w14:paraId="51AE7DA2" w14:textId="77777777" w:rsidR="00DA4C3F" w:rsidRPr="009F4AB3" w:rsidRDefault="00DA4C3F" w:rsidP="00D96E62">
      <w:pPr>
        <w:numPr>
          <w:ilvl w:val="0"/>
          <w:numId w:val="56"/>
        </w:numPr>
        <w:spacing w:before="100" w:beforeAutospacing="1" w:after="100" w:afterAutospacing="1" w:line="276" w:lineRule="auto"/>
        <w:rPr>
          <w:rFonts w:eastAsia="Times New Roman" w:cs="Arial"/>
          <w:lang w:eastAsia="en-GB"/>
        </w:rPr>
      </w:pPr>
      <w:r w:rsidRPr="009F4AB3">
        <w:rPr>
          <w:rFonts w:eastAsia="Times New Roman" w:cs="Arial"/>
          <w:lang w:eastAsia="en-GB"/>
        </w:rPr>
        <w:t>Local multi</w:t>
      </w:r>
      <w:r w:rsidRPr="009F4AB3">
        <w:rPr>
          <w:rFonts w:eastAsia="Times New Roman" w:cs="Arial"/>
          <w:lang w:eastAsia="en-GB"/>
        </w:rPr>
        <w:noBreakHyphen/>
        <w:t>agency guidance relevant to Derby/Derbyshire</w:t>
      </w:r>
    </w:p>
    <w:p w14:paraId="2E168678" w14:textId="77777777" w:rsidR="00DA4C3F" w:rsidRPr="009F4AB3" w:rsidRDefault="00DA4C3F" w:rsidP="00AA2489">
      <w:pPr>
        <w:spacing w:before="100" w:beforeAutospacing="1" w:after="100" w:afterAutospacing="1" w:line="276" w:lineRule="auto"/>
        <w:outlineLvl w:val="1"/>
        <w:rPr>
          <w:rFonts w:eastAsia="Times New Roman" w:cs="Arial"/>
          <w:b/>
          <w:bCs/>
          <w:u w:val="single"/>
          <w:lang w:eastAsia="en-GB"/>
        </w:rPr>
      </w:pPr>
      <w:r w:rsidRPr="009F4AB3">
        <w:rPr>
          <w:rFonts w:eastAsia="Times New Roman" w:cs="Arial"/>
          <w:b/>
          <w:bCs/>
          <w:u w:val="single"/>
          <w:lang w:eastAsia="en-GB"/>
        </w:rPr>
        <w:t>2. DDSCP Thresholds of Need</w:t>
      </w:r>
    </w:p>
    <w:p w14:paraId="31318289" w14:textId="77777777" w:rsidR="00DA4C3F" w:rsidRDefault="00DA4C3F" w:rsidP="00AA2489">
      <w:pPr>
        <w:spacing w:before="100" w:beforeAutospacing="1" w:after="100" w:afterAutospacing="1" w:line="276" w:lineRule="auto"/>
        <w:rPr>
          <w:rFonts w:eastAsia="Times New Roman" w:cs="Arial"/>
          <w:lang w:eastAsia="en-GB"/>
        </w:rPr>
      </w:pPr>
      <w:r w:rsidRPr="00DA4C3F">
        <w:rPr>
          <w:rFonts w:eastAsia="Times New Roman" w:cs="Arial"/>
          <w:lang w:eastAsia="en-GB"/>
        </w:rPr>
        <w:t xml:space="preserve">The Trust adopts the </w:t>
      </w:r>
      <w:r w:rsidRPr="00DA4C3F">
        <w:rPr>
          <w:rFonts w:eastAsia="Times New Roman" w:cs="Arial"/>
          <w:b/>
          <w:bCs/>
          <w:lang w:eastAsia="en-GB"/>
        </w:rPr>
        <w:t>DDSCP Thresholds Document (June 2026)</w:t>
      </w:r>
      <w:r w:rsidRPr="00DA4C3F">
        <w:rPr>
          <w:rFonts w:eastAsia="Times New Roman" w:cs="Arial"/>
          <w:lang w:eastAsia="en-GB"/>
        </w:rPr>
        <w:t xml:space="preserve"> as the framework for identifying levels of need and determining the appropriate response.</w:t>
      </w:r>
    </w:p>
    <w:p w14:paraId="753A55DB" w14:textId="48E11301" w:rsidR="00DF1CFC" w:rsidRPr="00DF1CFC" w:rsidRDefault="00DF1CFC" w:rsidP="00AA2489">
      <w:pPr>
        <w:spacing w:before="100" w:beforeAutospacing="1" w:after="100" w:afterAutospacing="1" w:line="276" w:lineRule="auto"/>
        <w:rPr>
          <w:rFonts w:eastAsia="Times New Roman" w:cs="Arial"/>
          <w:b/>
          <w:bCs/>
          <w:lang w:eastAsia="en-GB"/>
        </w:rPr>
      </w:pPr>
      <w:hyperlink r:id="rId27" w:history="1">
        <w:r w:rsidRPr="00DF1CFC">
          <w:rPr>
            <w:b/>
            <w:bCs/>
            <w:color w:val="0000FF"/>
            <w:u w:val="single"/>
          </w:rPr>
          <w:t>threshold-document-june-2026-.pdf</w:t>
        </w:r>
      </w:hyperlink>
    </w:p>
    <w:p w14:paraId="53698C8C" w14:textId="77777777" w:rsidR="00DA4C3F" w:rsidRPr="00DA4C3F" w:rsidRDefault="00DA4C3F" w:rsidP="00AA2489">
      <w:pPr>
        <w:spacing w:before="100" w:beforeAutospacing="1" w:after="100" w:afterAutospacing="1" w:line="276" w:lineRule="auto"/>
        <w:outlineLvl w:val="2"/>
        <w:rPr>
          <w:rFonts w:eastAsia="Times New Roman" w:cs="Arial"/>
          <w:b/>
          <w:bCs/>
          <w:lang w:eastAsia="en-GB"/>
        </w:rPr>
      </w:pPr>
      <w:r w:rsidRPr="00DA4C3F">
        <w:rPr>
          <w:rFonts w:eastAsia="Times New Roman" w:cs="Arial"/>
          <w:b/>
          <w:bCs/>
          <w:lang w:eastAsia="en-GB"/>
        </w:rPr>
        <w:t>2.1 Levels of Need</w:t>
      </w:r>
    </w:p>
    <w:p w14:paraId="1341BB57" w14:textId="06125E64" w:rsidR="00DA4C3F" w:rsidRPr="00DA4C3F" w:rsidRDefault="009F4AB3" w:rsidP="00AA2489">
      <w:pPr>
        <w:spacing w:before="100" w:beforeAutospacing="1" w:after="100" w:afterAutospacing="1" w:line="276" w:lineRule="auto"/>
        <w:rPr>
          <w:rFonts w:eastAsia="Times New Roman" w:cs="Arial"/>
          <w:lang w:eastAsia="en-GB"/>
        </w:rPr>
      </w:pPr>
      <w:r>
        <w:rPr>
          <w:rFonts w:eastAsia="Times New Roman" w:cs="Arial"/>
          <w:lang w:eastAsia="en-GB"/>
        </w:rPr>
        <w:t xml:space="preserve">Please note that </w:t>
      </w:r>
      <w:r w:rsidR="00DA4C3F" w:rsidRPr="00DA4C3F">
        <w:rPr>
          <w:rFonts w:eastAsia="Times New Roman" w:cs="Arial"/>
          <w:lang w:eastAsia="en-GB"/>
        </w:rPr>
        <w:t xml:space="preserve">DDSCP is transitioning from </w:t>
      </w:r>
      <w:r w:rsidR="00DA4C3F" w:rsidRPr="00DA4C3F">
        <w:rPr>
          <w:rFonts w:eastAsia="Times New Roman" w:cs="Arial"/>
          <w:b/>
          <w:bCs/>
          <w:lang w:eastAsia="en-GB"/>
        </w:rPr>
        <w:t>Early Help</w:t>
      </w:r>
      <w:r w:rsidR="00DA4C3F" w:rsidRPr="00DA4C3F">
        <w:rPr>
          <w:rFonts w:eastAsia="Times New Roman" w:cs="Arial"/>
          <w:lang w:eastAsia="en-GB"/>
        </w:rPr>
        <w:t xml:space="preserve"> to </w:t>
      </w:r>
      <w:r w:rsidR="00DA4C3F" w:rsidRPr="00DA4C3F">
        <w:rPr>
          <w:rFonts w:eastAsia="Times New Roman" w:cs="Arial"/>
          <w:b/>
          <w:bCs/>
          <w:lang w:eastAsia="en-GB"/>
        </w:rPr>
        <w:t>Family Help</w:t>
      </w:r>
      <w:r w:rsidR="00DA4C3F" w:rsidRPr="00DA4C3F">
        <w:rPr>
          <w:rFonts w:eastAsia="Times New Roman" w:cs="Arial"/>
          <w:lang w:eastAsia="en-GB"/>
        </w:rPr>
        <w:t xml:space="preserve"> terminology</w:t>
      </w:r>
      <w:r>
        <w:rPr>
          <w:rFonts w:eastAsia="Times New Roman" w:cs="Arial"/>
          <w:lang w:eastAsia="en-GB"/>
        </w:rPr>
        <w:t>; b</w:t>
      </w:r>
      <w:r w:rsidR="00DA4C3F" w:rsidRPr="00DA4C3F">
        <w:rPr>
          <w:rFonts w:eastAsia="Times New Roman" w:cs="Arial"/>
          <w:lang w:eastAsia="en-GB"/>
        </w:rPr>
        <w:t xml:space="preserve">oth terms refer to </w:t>
      </w:r>
      <w:r w:rsidR="00DA4C3F" w:rsidRPr="00DA4C3F">
        <w:rPr>
          <w:rFonts w:eastAsia="Times New Roman" w:cs="Arial"/>
          <w:b/>
          <w:bCs/>
          <w:lang w:eastAsia="en-GB"/>
        </w:rPr>
        <w:t>Level 2</w:t>
      </w:r>
      <w:r w:rsidR="00DA4C3F" w:rsidRPr="00DA4C3F">
        <w:rPr>
          <w:rFonts w:eastAsia="Times New Roman" w:cs="Arial"/>
          <w:lang w:eastAsia="en-GB"/>
        </w:rPr>
        <w:t xml:space="preserve"> support.</w:t>
      </w:r>
    </w:p>
    <w:p w14:paraId="5BBCC255" w14:textId="787C26F4" w:rsidR="00DA4C3F" w:rsidRPr="00DA4C3F" w:rsidRDefault="00DA4C3F" w:rsidP="00D96E62">
      <w:pPr>
        <w:numPr>
          <w:ilvl w:val="0"/>
          <w:numId w:val="57"/>
        </w:numPr>
        <w:spacing w:before="100" w:beforeAutospacing="1" w:after="100" w:afterAutospacing="1" w:line="276" w:lineRule="auto"/>
        <w:rPr>
          <w:rFonts w:eastAsia="Times New Roman" w:cs="Arial"/>
          <w:lang w:eastAsia="en-GB"/>
        </w:rPr>
      </w:pPr>
      <w:r w:rsidRPr="00DA4C3F">
        <w:rPr>
          <w:rFonts w:eastAsia="Times New Roman" w:cs="Arial"/>
          <w:b/>
          <w:bCs/>
          <w:lang w:eastAsia="en-GB"/>
        </w:rPr>
        <w:t>Level 1</w:t>
      </w:r>
      <w:r w:rsidR="001C42C0">
        <w:rPr>
          <w:rFonts w:eastAsia="Times New Roman" w:cs="Arial"/>
          <w:b/>
          <w:bCs/>
          <w:lang w:eastAsia="en-GB"/>
        </w:rPr>
        <w:t xml:space="preserve"> </w:t>
      </w:r>
      <w:r w:rsidRPr="00DA4C3F">
        <w:rPr>
          <w:rFonts w:eastAsia="Times New Roman" w:cs="Arial"/>
          <w:b/>
          <w:bCs/>
          <w:lang w:eastAsia="en-GB"/>
        </w:rPr>
        <w:t>Universal</w:t>
      </w:r>
      <w:r w:rsidRPr="00DA4C3F">
        <w:rPr>
          <w:rFonts w:eastAsia="Times New Roman" w:cs="Arial"/>
          <w:lang w:eastAsia="en-GB"/>
        </w:rPr>
        <w:t xml:space="preserve"> Children with no additional needs; support delivered through universal services.</w:t>
      </w:r>
    </w:p>
    <w:p w14:paraId="73782CE3" w14:textId="0404723A" w:rsidR="00DA4C3F" w:rsidRPr="00DA4C3F" w:rsidRDefault="00DA4C3F" w:rsidP="00D96E62">
      <w:pPr>
        <w:numPr>
          <w:ilvl w:val="0"/>
          <w:numId w:val="57"/>
        </w:numPr>
        <w:spacing w:before="100" w:beforeAutospacing="1" w:after="100" w:afterAutospacing="1" w:line="276" w:lineRule="auto"/>
        <w:rPr>
          <w:rFonts w:eastAsia="Times New Roman" w:cs="Arial"/>
          <w:lang w:eastAsia="en-GB"/>
        </w:rPr>
      </w:pPr>
      <w:r w:rsidRPr="00DA4C3F">
        <w:rPr>
          <w:rFonts w:eastAsia="Times New Roman" w:cs="Arial"/>
          <w:b/>
          <w:bCs/>
          <w:lang w:eastAsia="en-GB"/>
        </w:rPr>
        <w:t>Level 2 Emerging Needs (Early Help/Family Help)</w:t>
      </w:r>
      <w:r w:rsidRPr="00DA4C3F">
        <w:rPr>
          <w:rFonts w:eastAsia="Times New Roman" w:cs="Arial"/>
          <w:lang w:eastAsia="en-GB"/>
        </w:rPr>
        <w:t xml:space="preserve"> Support required to prevent escalation; coordinated by Early Help Locality Teams or school</w:t>
      </w:r>
      <w:r w:rsidRPr="00DA4C3F">
        <w:rPr>
          <w:rFonts w:eastAsia="Times New Roman" w:cs="Arial"/>
          <w:lang w:eastAsia="en-GB"/>
        </w:rPr>
        <w:noBreakHyphen/>
        <w:t>based support.</w:t>
      </w:r>
    </w:p>
    <w:p w14:paraId="645F03E3" w14:textId="03622758" w:rsidR="00DA4C3F" w:rsidRPr="00DA4C3F" w:rsidRDefault="00DA4C3F" w:rsidP="00D96E62">
      <w:pPr>
        <w:numPr>
          <w:ilvl w:val="0"/>
          <w:numId w:val="57"/>
        </w:numPr>
        <w:spacing w:before="100" w:beforeAutospacing="1" w:after="100" w:afterAutospacing="1" w:line="276" w:lineRule="auto"/>
        <w:rPr>
          <w:rFonts w:eastAsia="Times New Roman" w:cs="Arial"/>
          <w:lang w:eastAsia="en-GB"/>
        </w:rPr>
      </w:pPr>
      <w:r w:rsidRPr="00DA4C3F">
        <w:rPr>
          <w:rFonts w:eastAsia="Times New Roman" w:cs="Arial"/>
          <w:b/>
          <w:bCs/>
          <w:lang w:eastAsia="en-GB"/>
        </w:rPr>
        <w:t>Level 3 Complex Needs</w:t>
      </w:r>
      <w:r w:rsidRPr="00DA4C3F">
        <w:rPr>
          <w:rFonts w:eastAsia="Times New Roman" w:cs="Arial"/>
          <w:lang w:eastAsia="en-GB"/>
        </w:rPr>
        <w:t xml:space="preserve"> Multi</w:t>
      </w:r>
      <w:r w:rsidRPr="00DA4C3F">
        <w:rPr>
          <w:rFonts w:eastAsia="Times New Roman" w:cs="Arial"/>
          <w:lang w:eastAsia="en-GB"/>
        </w:rPr>
        <w:noBreakHyphen/>
        <w:t>agency support required; coordinated through targeted Early Help or multi</w:t>
      </w:r>
      <w:r w:rsidRPr="00DA4C3F">
        <w:rPr>
          <w:rFonts w:eastAsia="Times New Roman" w:cs="Arial"/>
          <w:lang w:eastAsia="en-GB"/>
        </w:rPr>
        <w:noBreakHyphen/>
        <w:t>agency meetings.</w:t>
      </w:r>
    </w:p>
    <w:p w14:paraId="2C250C62" w14:textId="19AB00B0" w:rsidR="00DA4C3F" w:rsidRPr="00DA4C3F" w:rsidRDefault="00DA4C3F" w:rsidP="00D96E62">
      <w:pPr>
        <w:numPr>
          <w:ilvl w:val="0"/>
          <w:numId w:val="57"/>
        </w:numPr>
        <w:spacing w:before="100" w:beforeAutospacing="1" w:after="100" w:afterAutospacing="1" w:line="276" w:lineRule="auto"/>
        <w:rPr>
          <w:rFonts w:eastAsia="Times New Roman" w:cs="Arial"/>
          <w:lang w:eastAsia="en-GB"/>
        </w:rPr>
      </w:pPr>
      <w:r w:rsidRPr="00DA4C3F">
        <w:rPr>
          <w:rFonts w:eastAsia="Times New Roman" w:cs="Arial"/>
          <w:b/>
          <w:bCs/>
          <w:lang w:eastAsia="en-GB"/>
        </w:rPr>
        <w:t>Level 4 Acute Needs/Child Protection</w:t>
      </w:r>
      <w:r w:rsidRPr="00DA4C3F">
        <w:rPr>
          <w:rFonts w:eastAsia="Times New Roman" w:cs="Arial"/>
          <w:lang w:eastAsia="en-GB"/>
        </w:rPr>
        <w:t xml:space="preserve"> Immediate statutory intervention required; referral to Children’s Social Care.</w:t>
      </w:r>
    </w:p>
    <w:p w14:paraId="2458DB2D" w14:textId="6C6A015F" w:rsidR="00DA4C3F" w:rsidRPr="009F4AB3" w:rsidRDefault="00DA4C3F" w:rsidP="00AA2489">
      <w:pPr>
        <w:spacing w:before="100" w:beforeAutospacing="1" w:after="100" w:afterAutospacing="1" w:line="276" w:lineRule="auto"/>
        <w:outlineLvl w:val="1"/>
        <w:rPr>
          <w:rFonts w:eastAsia="Times New Roman" w:cs="Arial"/>
          <w:b/>
          <w:bCs/>
          <w:u w:val="single"/>
          <w:lang w:eastAsia="en-GB"/>
        </w:rPr>
      </w:pPr>
      <w:r w:rsidRPr="009F4AB3">
        <w:rPr>
          <w:rFonts w:eastAsia="Times New Roman" w:cs="Arial"/>
          <w:b/>
          <w:bCs/>
          <w:u w:val="single"/>
          <w:lang w:eastAsia="en-GB"/>
        </w:rPr>
        <w:t>3. Early Help/Family Help Pathways</w:t>
      </w:r>
    </w:p>
    <w:p w14:paraId="7FDD2370" w14:textId="77777777" w:rsidR="00DA4C3F" w:rsidRDefault="00DA4C3F" w:rsidP="00AA2489">
      <w:pPr>
        <w:spacing w:before="100" w:beforeAutospacing="1" w:after="100" w:afterAutospacing="1" w:line="276" w:lineRule="auto"/>
        <w:rPr>
          <w:rFonts w:eastAsia="Times New Roman" w:cs="Arial"/>
          <w:lang w:eastAsia="en-GB"/>
        </w:rPr>
      </w:pPr>
      <w:r w:rsidRPr="00DA4C3F">
        <w:rPr>
          <w:rFonts w:eastAsia="Times New Roman" w:cs="Arial"/>
          <w:lang w:eastAsia="en-GB"/>
        </w:rPr>
        <w:t>All Trust schools must follow DDSCP Early Help arrangements.</w:t>
      </w:r>
    </w:p>
    <w:p w14:paraId="76DA1601" w14:textId="77777777" w:rsidR="00007C92" w:rsidRPr="00DA4C3F" w:rsidRDefault="00007C92" w:rsidP="00AA2489">
      <w:pPr>
        <w:spacing w:before="100" w:beforeAutospacing="1" w:after="100" w:afterAutospacing="1" w:line="276" w:lineRule="auto"/>
        <w:rPr>
          <w:rFonts w:eastAsia="Times New Roman" w:cs="Arial"/>
          <w:lang w:eastAsia="en-GB"/>
        </w:rPr>
      </w:pPr>
    </w:p>
    <w:p w14:paraId="61A57493" w14:textId="00814D14" w:rsidR="00DA4C3F" w:rsidRPr="00DA4C3F" w:rsidRDefault="00DA4C3F" w:rsidP="00AA2489">
      <w:pPr>
        <w:spacing w:before="100" w:beforeAutospacing="1" w:after="100" w:afterAutospacing="1" w:line="276" w:lineRule="auto"/>
        <w:outlineLvl w:val="2"/>
        <w:rPr>
          <w:rFonts w:eastAsia="Times New Roman" w:cs="Arial"/>
          <w:b/>
          <w:bCs/>
          <w:lang w:eastAsia="en-GB"/>
        </w:rPr>
      </w:pPr>
      <w:r w:rsidRPr="00DA4C3F">
        <w:rPr>
          <w:rFonts w:eastAsia="Times New Roman" w:cs="Arial"/>
          <w:b/>
          <w:bCs/>
          <w:lang w:eastAsia="en-GB"/>
        </w:rPr>
        <w:lastRenderedPageBreak/>
        <w:t>Core processes</w:t>
      </w:r>
      <w:r w:rsidR="00910FBA">
        <w:rPr>
          <w:rFonts w:eastAsia="Times New Roman" w:cs="Arial"/>
          <w:b/>
          <w:bCs/>
          <w:lang w:eastAsia="en-GB"/>
        </w:rPr>
        <w:t>:</w:t>
      </w:r>
    </w:p>
    <w:p w14:paraId="23761308" w14:textId="77777777" w:rsidR="00DA4C3F" w:rsidRPr="00DA4C3F" w:rsidRDefault="00DA4C3F" w:rsidP="00D96E62">
      <w:pPr>
        <w:numPr>
          <w:ilvl w:val="0"/>
          <w:numId w:val="58"/>
        </w:numPr>
        <w:spacing w:before="100" w:beforeAutospacing="1" w:after="100" w:afterAutospacing="1" w:line="276" w:lineRule="auto"/>
        <w:rPr>
          <w:rFonts w:eastAsia="Times New Roman" w:cs="Arial"/>
          <w:lang w:eastAsia="en-GB"/>
        </w:rPr>
      </w:pPr>
      <w:r w:rsidRPr="00DA4C3F">
        <w:rPr>
          <w:rFonts w:eastAsia="Times New Roman" w:cs="Arial"/>
          <w:lang w:eastAsia="en-GB"/>
        </w:rPr>
        <w:t>Early Help Assessment</w:t>
      </w:r>
    </w:p>
    <w:p w14:paraId="03C4D567" w14:textId="77777777" w:rsidR="00DA4C3F" w:rsidRPr="00DA4C3F" w:rsidRDefault="00DA4C3F" w:rsidP="00D96E62">
      <w:pPr>
        <w:numPr>
          <w:ilvl w:val="0"/>
          <w:numId w:val="58"/>
        </w:numPr>
        <w:spacing w:before="100" w:beforeAutospacing="1" w:after="100" w:afterAutospacing="1" w:line="276" w:lineRule="auto"/>
        <w:rPr>
          <w:rFonts w:eastAsia="Times New Roman" w:cs="Arial"/>
          <w:lang w:eastAsia="en-GB"/>
        </w:rPr>
      </w:pPr>
      <w:r w:rsidRPr="00DA4C3F">
        <w:rPr>
          <w:rFonts w:eastAsia="Times New Roman" w:cs="Arial"/>
          <w:lang w:eastAsia="en-GB"/>
        </w:rPr>
        <w:t>Coordination with Early Help Locality Teams</w:t>
      </w:r>
    </w:p>
    <w:p w14:paraId="313B8C70" w14:textId="77777777" w:rsidR="00DA4C3F" w:rsidRPr="00DA4C3F" w:rsidRDefault="00DA4C3F" w:rsidP="00D96E62">
      <w:pPr>
        <w:numPr>
          <w:ilvl w:val="0"/>
          <w:numId w:val="58"/>
        </w:numPr>
        <w:spacing w:before="100" w:beforeAutospacing="1" w:after="100" w:afterAutospacing="1" w:line="276" w:lineRule="auto"/>
        <w:rPr>
          <w:rFonts w:eastAsia="Times New Roman" w:cs="Arial"/>
          <w:lang w:eastAsia="en-GB"/>
        </w:rPr>
      </w:pPr>
      <w:r w:rsidRPr="00DA4C3F">
        <w:rPr>
          <w:rFonts w:eastAsia="Times New Roman" w:cs="Arial"/>
          <w:lang w:eastAsia="en-GB"/>
        </w:rPr>
        <w:t>Multi</w:t>
      </w:r>
      <w:r w:rsidRPr="00DA4C3F">
        <w:rPr>
          <w:rFonts w:eastAsia="Times New Roman" w:cs="Arial"/>
          <w:lang w:eastAsia="en-GB"/>
        </w:rPr>
        <w:noBreakHyphen/>
        <w:t>agency meetings</w:t>
      </w:r>
    </w:p>
    <w:p w14:paraId="54876B1F" w14:textId="77777777" w:rsidR="00DA4C3F" w:rsidRPr="00DA4C3F" w:rsidRDefault="00DA4C3F" w:rsidP="00D96E62">
      <w:pPr>
        <w:numPr>
          <w:ilvl w:val="0"/>
          <w:numId w:val="58"/>
        </w:numPr>
        <w:spacing w:before="100" w:beforeAutospacing="1" w:after="100" w:afterAutospacing="1" w:line="276" w:lineRule="auto"/>
        <w:rPr>
          <w:rFonts w:eastAsia="Times New Roman" w:cs="Arial"/>
          <w:lang w:eastAsia="en-GB"/>
        </w:rPr>
      </w:pPr>
      <w:r w:rsidRPr="00DA4C3F">
        <w:rPr>
          <w:rFonts w:eastAsia="Times New Roman" w:cs="Arial"/>
          <w:lang w:eastAsia="en-GB"/>
        </w:rPr>
        <w:t>Regular review of plans and outcomes</w:t>
      </w:r>
    </w:p>
    <w:p w14:paraId="0E203ECB" w14:textId="235D0319" w:rsidR="00336B98" w:rsidRPr="001C42C0" w:rsidRDefault="00DA4C3F" w:rsidP="00D96E62">
      <w:pPr>
        <w:numPr>
          <w:ilvl w:val="0"/>
          <w:numId w:val="58"/>
        </w:numPr>
        <w:spacing w:before="100" w:beforeAutospacing="1" w:after="100" w:afterAutospacing="1" w:line="276" w:lineRule="auto"/>
        <w:rPr>
          <w:rFonts w:eastAsia="Times New Roman" w:cs="Arial"/>
          <w:lang w:eastAsia="en-GB"/>
        </w:rPr>
      </w:pPr>
      <w:r w:rsidRPr="00DA4C3F">
        <w:rPr>
          <w:rFonts w:eastAsia="Times New Roman" w:cs="Arial"/>
          <w:lang w:eastAsia="en-GB"/>
        </w:rPr>
        <w:t>Step</w:t>
      </w:r>
      <w:r w:rsidRPr="00DA4C3F">
        <w:rPr>
          <w:rFonts w:eastAsia="Times New Roman" w:cs="Arial"/>
          <w:lang w:eastAsia="en-GB"/>
        </w:rPr>
        <w:noBreakHyphen/>
        <w:t>down arrangements from statutory services</w:t>
      </w:r>
    </w:p>
    <w:p w14:paraId="351C6E30" w14:textId="02764420" w:rsidR="00DA4C3F" w:rsidRPr="00DA4C3F" w:rsidRDefault="00DA4C3F" w:rsidP="00AA2489">
      <w:pPr>
        <w:spacing w:before="100" w:beforeAutospacing="1" w:after="100" w:afterAutospacing="1" w:line="276" w:lineRule="auto"/>
        <w:outlineLvl w:val="2"/>
        <w:rPr>
          <w:rFonts w:eastAsia="Times New Roman" w:cs="Arial"/>
          <w:b/>
          <w:bCs/>
          <w:lang w:eastAsia="en-GB"/>
        </w:rPr>
      </w:pPr>
      <w:r w:rsidRPr="00DA4C3F">
        <w:rPr>
          <w:rFonts w:eastAsia="Times New Roman" w:cs="Arial"/>
          <w:b/>
          <w:bCs/>
          <w:lang w:eastAsia="en-GB"/>
        </w:rPr>
        <w:t>School responsibilities</w:t>
      </w:r>
      <w:r w:rsidR="00910FBA">
        <w:rPr>
          <w:rFonts w:eastAsia="Times New Roman" w:cs="Arial"/>
          <w:b/>
          <w:bCs/>
          <w:lang w:eastAsia="en-GB"/>
        </w:rPr>
        <w:t>:</w:t>
      </w:r>
    </w:p>
    <w:p w14:paraId="1EBC07B9" w14:textId="77777777" w:rsidR="00DA4C3F" w:rsidRPr="00DA4C3F" w:rsidRDefault="00DA4C3F" w:rsidP="00D96E62">
      <w:pPr>
        <w:numPr>
          <w:ilvl w:val="0"/>
          <w:numId w:val="59"/>
        </w:numPr>
        <w:spacing w:before="100" w:beforeAutospacing="1" w:after="100" w:afterAutospacing="1" w:line="276" w:lineRule="auto"/>
        <w:rPr>
          <w:rFonts w:eastAsia="Times New Roman" w:cs="Arial"/>
          <w:lang w:eastAsia="en-GB"/>
        </w:rPr>
      </w:pPr>
      <w:r w:rsidRPr="00DA4C3F">
        <w:rPr>
          <w:rFonts w:eastAsia="Times New Roman" w:cs="Arial"/>
          <w:lang w:eastAsia="en-GB"/>
        </w:rPr>
        <w:t xml:space="preserve">DSLs must consider Early Help at </w:t>
      </w:r>
      <w:r w:rsidRPr="00DA4C3F">
        <w:rPr>
          <w:rFonts w:eastAsia="Times New Roman" w:cs="Arial"/>
          <w:b/>
          <w:bCs/>
          <w:lang w:eastAsia="en-GB"/>
        </w:rPr>
        <w:t>Level 2 and Level 3</w:t>
      </w:r>
      <w:r w:rsidRPr="00DA4C3F">
        <w:rPr>
          <w:rFonts w:eastAsia="Times New Roman" w:cs="Arial"/>
          <w:lang w:eastAsia="en-GB"/>
        </w:rPr>
        <w:t>.</w:t>
      </w:r>
    </w:p>
    <w:p w14:paraId="2E810758" w14:textId="77777777" w:rsidR="00DA4C3F" w:rsidRPr="00DA4C3F" w:rsidRDefault="00DA4C3F" w:rsidP="00D96E62">
      <w:pPr>
        <w:numPr>
          <w:ilvl w:val="0"/>
          <w:numId w:val="59"/>
        </w:numPr>
        <w:spacing w:before="100" w:beforeAutospacing="1" w:after="100" w:afterAutospacing="1" w:line="276" w:lineRule="auto"/>
        <w:rPr>
          <w:rFonts w:eastAsia="Times New Roman" w:cs="Arial"/>
          <w:lang w:eastAsia="en-GB"/>
        </w:rPr>
      </w:pPr>
      <w:r w:rsidRPr="00DA4C3F">
        <w:rPr>
          <w:rFonts w:eastAsia="Times New Roman" w:cs="Arial"/>
          <w:lang w:eastAsia="en-GB"/>
        </w:rPr>
        <w:t>Staff must report emerging concerns promptly.</w:t>
      </w:r>
    </w:p>
    <w:p w14:paraId="27038B38" w14:textId="77777777" w:rsidR="00DA4C3F" w:rsidRPr="00DA4C3F" w:rsidRDefault="00DA4C3F" w:rsidP="00D96E62">
      <w:pPr>
        <w:numPr>
          <w:ilvl w:val="0"/>
          <w:numId w:val="59"/>
        </w:numPr>
        <w:spacing w:before="100" w:beforeAutospacing="1" w:after="100" w:afterAutospacing="1" w:line="276" w:lineRule="auto"/>
        <w:rPr>
          <w:rFonts w:eastAsia="Times New Roman" w:cs="Arial"/>
          <w:lang w:eastAsia="en-GB"/>
        </w:rPr>
      </w:pPr>
      <w:r w:rsidRPr="00DA4C3F">
        <w:rPr>
          <w:rFonts w:eastAsia="Times New Roman" w:cs="Arial"/>
          <w:lang w:eastAsia="en-GB"/>
        </w:rPr>
        <w:t>Schools must contribute to Early Help plans and attend meetings.</w:t>
      </w:r>
    </w:p>
    <w:p w14:paraId="4E00AB6D" w14:textId="25222FF1" w:rsidR="00DA4C3F" w:rsidRPr="00910FBA" w:rsidRDefault="00DA4C3F" w:rsidP="00AA2489">
      <w:pPr>
        <w:spacing w:before="100" w:beforeAutospacing="1" w:after="100" w:afterAutospacing="1" w:line="276" w:lineRule="auto"/>
        <w:outlineLvl w:val="1"/>
        <w:rPr>
          <w:rFonts w:eastAsia="Times New Roman" w:cs="Arial"/>
          <w:b/>
          <w:bCs/>
          <w:u w:val="single"/>
          <w:lang w:eastAsia="en-GB"/>
        </w:rPr>
      </w:pPr>
      <w:r w:rsidRPr="00910FBA">
        <w:rPr>
          <w:rFonts w:eastAsia="Times New Roman" w:cs="Arial"/>
          <w:b/>
          <w:bCs/>
          <w:u w:val="single"/>
          <w:lang w:eastAsia="en-GB"/>
        </w:rPr>
        <w:t>4. Step Up/Step Down Guidance</w:t>
      </w:r>
    </w:p>
    <w:p w14:paraId="0ABD4466" w14:textId="77777777" w:rsidR="00DA4C3F" w:rsidRPr="00DA4C3F" w:rsidRDefault="00DA4C3F" w:rsidP="00AA2489">
      <w:pPr>
        <w:spacing w:before="100" w:beforeAutospacing="1" w:after="100" w:afterAutospacing="1" w:line="276" w:lineRule="auto"/>
        <w:rPr>
          <w:rFonts w:eastAsia="Times New Roman" w:cs="Arial"/>
          <w:lang w:eastAsia="en-GB"/>
        </w:rPr>
      </w:pPr>
      <w:r w:rsidRPr="00DA4C3F">
        <w:rPr>
          <w:rFonts w:eastAsia="Times New Roman" w:cs="Arial"/>
          <w:lang w:eastAsia="en-GB"/>
        </w:rPr>
        <w:t>DDSCP guidance must be followed when:</w:t>
      </w:r>
    </w:p>
    <w:p w14:paraId="19F5C1B1" w14:textId="77777777" w:rsidR="00DA4C3F" w:rsidRPr="00DA4C3F" w:rsidRDefault="00DA4C3F" w:rsidP="00D96E62">
      <w:pPr>
        <w:numPr>
          <w:ilvl w:val="0"/>
          <w:numId w:val="60"/>
        </w:numPr>
        <w:spacing w:before="100" w:beforeAutospacing="1" w:after="100" w:afterAutospacing="1" w:line="276" w:lineRule="auto"/>
        <w:rPr>
          <w:rFonts w:eastAsia="Times New Roman" w:cs="Arial"/>
          <w:lang w:eastAsia="en-GB"/>
        </w:rPr>
      </w:pPr>
      <w:r w:rsidRPr="00DA4C3F">
        <w:rPr>
          <w:rFonts w:eastAsia="Times New Roman" w:cs="Arial"/>
          <w:b/>
          <w:bCs/>
          <w:lang w:eastAsia="en-GB"/>
        </w:rPr>
        <w:t>Step Up:</w:t>
      </w:r>
      <w:r w:rsidRPr="00DA4C3F">
        <w:rPr>
          <w:rFonts w:eastAsia="Times New Roman" w:cs="Arial"/>
          <w:lang w:eastAsia="en-GB"/>
        </w:rPr>
        <w:t xml:space="preserve"> Early Help is no longer sufficient and statutory intervention is required.</w:t>
      </w:r>
    </w:p>
    <w:p w14:paraId="04146577" w14:textId="77777777" w:rsidR="00DA4C3F" w:rsidRPr="00DA4C3F" w:rsidRDefault="00DA4C3F" w:rsidP="00D96E62">
      <w:pPr>
        <w:numPr>
          <w:ilvl w:val="0"/>
          <w:numId w:val="60"/>
        </w:numPr>
        <w:spacing w:before="100" w:beforeAutospacing="1" w:after="100" w:afterAutospacing="1" w:line="276" w:lineRule="auto"/>
        <w:rPr>
          <w:rFonts w:eastAsia="Times New Roman" w:cs="Arial"/>
          <w:lang w:eastAsia="en-GB"/>
        </w:rPr>
      </w:pPr>
      <w:r w:rsidRPr="00DA4C3F">
        <w:rPr>
          <w:rFonts w:eastAsia="Times New Roman" w:cs="Arial"/>
          <w:b/>
          <w:bCs/>
          <w:lang w:eastAsia="en-GB"/>
        </w:rPr>
        <w:t>Step Down:</w:t>
      </w:r>
      <w:r w:rsidRPr="00DA4C3F">
        <w:rPr>
          <w:rFonts w:eastAsia="Times New Roman" w:cs="Arial"/>
          <w:lang w:eastAsia="en-GB"/>
        </w:rPr>
        <w:t xml:space="preserve"> Statutory intervention ends and Early Help or school</w:t>
      </w:r>
      <w:r w:rsidRPr="00DA4C3F">
        <w:rPr>
          <w:rFonts w:eastAsia="Times New Roman" w:cs="Arial"/>
          <w:lang w:eastAsia="en-GB"/>
        </w:rPr>
        <w:noBreakHyphen/>
        <w:t>based support is appropriate.</w:t>
      </w:r>
    </w:p>
    <w:p w14:paraId="1D85489F" w14:textId="6C186F94" w:rsidR="00DA4C3F" w:rsidRPr="00DA4C3F" w:rsidRDefault="00DA4C3F" w:rsidP="00AA2489">
      <w:pPr>
        <w:spacing w:before="100" w:beforeAutospacing="1" w:after="100" w:afterAutospacing="1" w:line="276" w:lineRule="auto"/>
        <w:outlineLvl w:val="2"/>
        <w:rPr>
          <w:rFonts w:eastAsia="Times New Roman" w:cs="Arial"/>
          <w:b/>
          <w:bCs/>
          <w:lang w:eastAsia="en-GB"/>
        </w:rPr>
      </w:pPr>
      <w:r w:rsidRPr="00DA4C3F">
        <w:rPr>
          <w:rFonts w:eastAsia="Times New Roman" w:cs="Arial"/>
          <w:b/>
          <w:bCs/>
          <w:lang w:eastAsia="en-GB"/>
        </w:rPr>
        <w:t>DDAT expectations of DSLs</w:t>
      </w:r>
      <w:r w:rsidR="002E0173">
        <w:rPr>
          <w:rFonts w:eastAsia="Times New Roman" w:cs="Arial"/>
          <w:b/>
          <w:bCs/>
          <w:lang w:eastAsia="en-GB"/>
        </w:rPr>
        <w:t>:</w:t>
      </w:r>
    </w:p>
    <w:p w14:paraId="1D3FACB1" w14:textId="663764F7" w:rsidR="00DA4C3F" w:rsidRPr="00DA4C3F" w:rsidRDefault="00DA4C3F" w:rsidP="00D96E62">
      <w:pPr>
        <w:numPr>
          <w:ilvl w:val="0"/>
          <w:numId w:val="61"/>
        </w:numPr>
        <w:spacing w:before="100" w:beforeAutospacing="1" w:after="100" w:afterAutospacing="1" w:line="276" w:lineRule="auto"/>
        <w:rPr>
          <w:rFonts w:eastAsia="Times New Roman" w:cs="Arial"/>
          <w:lang w:eastAsia="en-GB"/>
        </w:rPr>
      </w:pPr>
      <w:r w:rsidRPr="00DA4C3F">
        <w:rPr>
          <w:rFonts w:eastAsia="Times New Roman" w:cs="Arial"/>
          <w:lang w:eastAsia="en-GB"/>
        </w:rPr>
        <w:t>Use DDSCP guidance to determine escalation.</w:t>
      </w:r>
    </w:p>
    <w:p w14:paraId="2ED0CD3B" w14:textId="77777777" w:rsidR="00DA4C3F" w:rsidRPr="00DA4C3F" w:rsidRDefault="00DA4C3F" w:rsidP="00D96E62">
      <w:pPr>
        <w:numPr>
          <w:ilvl w:val="0"/>
          <w:numId w:val="61"/>
        </w:numPr>
        <w:spacing w:before="100" w:beforeAutospacing="1" w:after="100" w:afterAutospacing="1" w:line="276" w:lineRule="auto"/>
        <w:rPr>
          <w:rFonts w:eastAsia="Times New Roman" w:cs="Arial"/>
          <w:lang w:eastAsia="en-GB"/>
        </w:rPr>
      </w:pPr>
      <w:r w:rsidRPr="00DA4C3F">
        <w:rPr>
          <w:rFonts w:eastAsia="Times New Roman" w:cs="Arial"/>
          <w:lang w:eastAsia="en-GB"/>
        </w:rPr>
        <w:t>Communicate clearly with Early Help and Children’s Social Care.</w:t>
      </w:r>
    </w:p>
    <w:p w14:paraId="1B5E1C7D" w14:textId="620F8C60" w:rsidR="00DA4C3F" w:rsidRPr="00DA4C3F" w:rsidRDefault="00DA4C3F" w:rsidP="00D96E62">
      <w:pPr>
        <w:numPr>
          <w:ilvl w:val="0"/>
          <w:numId w:val="61"/>
        </w:numPr>
        <w:spacing w:before="100" w:beforeAutospacing="1" w:after="100" w:afterAutospacing="1" w:line="276" w:lineRule="auto"/>
        <w:rPr>
          <w:rFonts w:eastAsia="Times New Roman" w:cs="Arial"/>
          <w:lang w:eastAsia="en-GB"/>
        </w:rPr>
      </w:pPr>
      <w:r w:rsidRPr="00DA4C3F">
        <w:rPr>
          <w:rFonts w:eastAsia="Times New Roman" w:cs="Arial"/>
          <w:lang w:eastAsia="en-GB"/>
        </w:rPr>
        <w:t>Record decision</w:t>
      </w:r>
      <w:r w:rsidRPr="00DA4C3F">
        <w:rPr>
          <w:rFonts w:eastAsia="Times New Roman" w:cs="Arial"/>
          <w:lang w:eastAsia="en-GB"/>
        </w:rPr>
        <w:noBreakHyphen/>
        <w:t>making and rationale on CPOMS.</w:t>
      </w:r>
    </w:p>
    <w:p w14:paraId="0477A8E7" w14:textId="77777777" w:rsidR="00DA4C3F" w:rsidRPr="002E0173" w:rsidRDefault="00DA4C3F" w:rsidP="00AA2489">
      <w:pPr>
        <w:spacing w:before="100" w:beforeAutospacing="1" w:after="100" w:afterAutospacing="1" w:line="276" w:lineRule="auto"/>
        <w:outlineLvl w:val="1"/>
        <w:rPr>
          <w:rFonts w:eastAsia="Times New Roman" w:cs="Arial"/>
          <w:b/>
          <w:bCs/>
          <w:u w:val="single"/>
          <w:lang w:eastAsia="en-GB"/>
        </w:rPr>
      </w:pPr>
      <w:r w:rsidRPr="002E0173">
        <w:rPr>
          <w:rFonts w:eastAsia="Times New Roman" w:cs="Arial"/>
          <w:b/>
          <w:bCs/>
          <w:u w:val="single"/>
          <w:lang w:eastAsia="en-GB"/>
        </w:rPr>
        <w:t>5. Local Escalation Routes (Professional Challenge)</w:t>
      </w:r>
    </w:p>
    <w:p w14:paraId="7D974FF3" w14:textId="23A7767F" w:rsidR="00DA4C3F" w:rsidRDefault="00DA4C3F" w:rsidP="00AA2489">
      <w:pPr>
        <w:spacing w:before="100" w:beforeAutospacing="1" w:after="100" w:afterAutospacing="1" w:line="276" w:lineRule="auto"/>
        <w:rPr>
          <w:rFonts w:eastAsia="Times New Roman" w:cs="Arial"/>
          <w:b/>
          <w:bCs/>
          <w:lang w:eastAsia="en-GB"/>
        </w:rPr>
      </w:pPr>
      <w:r w:rsidRPr="00DA4C3F">
        <w:rPr>
          <w:rFonts w:eastAsia="Times New Roman" w:cs="Arial"/>
          <w:lang w:eastAsia="en-GB"/>
        </w:rPr>
        <w:t xml:space="preserve">Where professionals disagree about level of need or response, DSLs must follow the </w:t>
      </w:r>
      <w:r w:rsidRPr="00DA4C3F">
        <w:rPr>
          <w:rFonts w:eastAsia="Times New Roman" w:cs="Arial"/>
          <w:b/>
          <w:bCs/>
          <w:lang w:eastAsia="en-GB"/>
        </w:rPr>
        <w:t>DDSCP Escalation Protocol</w:t>
      </w:r>
      <w:r w:rsidR="00F902A4">
        <w:rPr>
          <w:rFonts w:eastAsia="Times New Roman" w:cs="Arial"/>
          <w:b/>
          <w:bCs/>
          <w:lang w:eastAsia="en-GB"/>
        </w:rPr>
        <w:t>.</w:t>
      </w:r>
    </w:p>
    <w:p w14:paraId="5B3CB1B3" w14:textId="21952AEE" w:rsidR="00F902A4" w:rsidRPr="00F902A4" w:rsidRDefault="00F902A4" w:rsidP="00AA2489">
      <w:pPr>
        <w:spacing w:before="100" w:beforeAutospacing="1" w:after="100" w:afterAutospacing="1" w:line="276" w:lineRule="auto"/>
        <w:rPr>
          <w:rFonts w:eastAsia="Times New Roman" w:cs="Arial"/>
          <w:b/>
          <w:bCs/>
          <w:lang w:eastAsia="en-GB"/>
        </w:rPr>
      </w:pPr>
      <w:hyperlink r:id="rId28" w:history="1">
        <w:r w:rsidRPr="00F902A4">
          <w:rPr>
            <w:b/>
            <w:bCs/>
            <w:color w:val="0000FF"/>
            <w:u w:val="single"/>
          </w:rPr>
          <w:t>multi-agency-dispute-resolution-escalation-protocol-final-nov-2024.pdf</w:t>
        </w:r>
      </w:hyperlink>
    </w:p>
    <w:p w14:paraId="30E319A9" w14:textId="3AB3DEB6" w:rsidR="00DA4C3F" w:rsidRPr="00DA4C3F" w:rsidRDefault="00DA4C3F" w:rsidP="00AA2489">
      <w:pPr>
        <w:spacing w:before="100" w:beforeAutospacing="1" w:after="100" w:afterAutospacing="1" w:line="276" w:lineRule="auto"/>
        <w:outlineLvl w:val="2"/>
        <w:rPr>
          <w:rFonts w:eastAsia="Times New Roman" w:cs="Arial"/>
          <w:b/>
          <w:bCs/>
          <w:lang w:eastAsia="en-GB"/>
        </w:rPr>
      </w:pPr>
      <w:r w:rsidRPr="00DA4C3F">
        <w:rPr>
          <w:rFonts w:eastAsia="Times New Roman" w:cs="Arial"/>
          <w:b/>
          <w:bCs/>
          <w:lang w:eastAsia="en-GB"/>
        </w:rPr>
        <w:t>Escalation stages</w:t>
      </w:r>
      <w:r w:rsidR="00F902A4">
        <w:rPr>
          <w:rFonts w:eastAsia="Times New Roman" w:cs="Arial"/>
          <w:b/>
          <w:bCs/>
          <w:lang w:eastAsia="en-GB"/>
        </w:rPr>
        <w:t>:</w:t>
      </w:r>
    </w:p>
    <w:p w14:paraId="135C2FF4" w14:textId="77777777" w:rsidR="00DA4C3F" w:rsidRPr="00DA4C3F" w:rsidRDefault="00DA4C3F" w:rsidP="00D96E62">
      <w:pPr>
        <w:numPr>
          <w:ilvl w:val="0"/>
          <w:numId w:val="62"/>
        </w:numPr>
        <w:spacing w:before="100" w:beforeAutospacing="1" w:after="100" w:afterAutospacing="1" w:line="276" w:lineRule="auto"/>
        <w:rPr>
          <w:rFonts w:eastAsia="Times New Roman" w:cs="Arial"/>
          <w:lang w:eastAsia="en-GB"/>
        </w:rPr>
      </w:pPr>
      <w:r w:rsidRPr="00DA4C3F">
        <w:rPr>
          <w:rFonts w:eastAsia="Times New Roman" w:cs="Arial"/>
          <w:b/>
          <w:bCs/>
          <w:lang w:eastAsia="en-GB"/>
        </w:rPr>
        <w:t>Stage 1:</w:t>
      </w:r>
      <w:r w:rsidRPr="00DA4C3F">
        <w:rPr>
          <w:rFonts w:eastAsia="Times New Roman" w:cs="Arial"/>
          <w:lang w:eastAsia="en-GB"/>
        </w:rPr>
        <w:t xml:space="preserve"> Practitioner</w:t>
      </w:r>
      <w:r w:rsidRPr="00DA4C3F">
        <w:rPr>
          <w:rFonts w:eastAsia="Times New Roman" w:cs="Arial"/>
          <w:lang w:eastAsia="en-GB"/>
        </w:rPr>
        <w:noBreakHyphen/>
        <w:t>to</w:t>
      </w:r>
      <w:r w:rsidRPr="00DA4C3F">
        <w:rPr>
          <w:rFonts w:eastAsia="Times New Roman" w:cs="Arial"/>
          <w:lang w:eastAsia="en-GB"/>
        </w:rPr>
        <w:noBreakHyphen/>
        <w:t>practitioner discussion</w:t>
      </w:r>
    </w:p>
    <w:p w14:paraId="52A86906" w14:textId="77777777" w:rsidR="00DA4C3F" w:rsidRPr="00DA4C3F" w:rsidRDefault="00DA4C3F" w:rsidP="00D96E62">
      <w:pPr>
        <w:numPr>
          <w:ilvl w:val="0"/>
          <w:numId w:val="62"/>
        </w:numPr>
        <w:spacing w:before="100" w:beforeAutospacing="1" w:after="100" w:afterAutospacing="1" w:line="276" w:lineRule="auto"/>
        <w:rPr>
          <w:rFonts w:eastAsia="Times New Roman" w:cs="Arial"/>
          <w:lang w:eastAsia="en-GB"/>
        </w:rPr>
      </w:pPr>
      <w:r w:rsidRPr="00DA4C3F">
        <w:rPr>
          <w:rFonts w:eastAsia="Times New Roman" w:cs="Arial"/>
          <w:b/>
          <w:bCs/>
          <w:lang w:eastAsia="en-GB"/>
        </w:rPr>
        <w:t>Stage 2:</w:t>
      </w:r>
      <w:r w:rsidRPr="00DA4C3F">
        <w:rPr>
          <w:rFonts w:eastAsia="Times New Roman" w:cs="Arial"/>
          <w:lang w:eastAsia="en-GB"/>
        </w:rPr>
        <w:t xml:space="preserve"> DSL</w:t>
      </w:r>
      <w:r w:rsidRPr="00DA4C3F">
        <w:rPr>
          <w:rFonts w:eastAsia="Times New Roman" w:cs="Arial"/>
          <w:lang w:eastAsia="en-GB"/>
        </w:rPr>
        <w:noBreakHyphen/>
        <w:t>to</w:t>
      </w:r>
      <w:r w:rsidRPr="00DA4C3F">
        <w:rPr>
          <w:rFonts w:eastAsia="Times New Roman" w:cs="Arial"/>
          <w:lang w:eastAsia="en-GB"/>
        </w:rPr>
        <w:noBreakHyphen/>
        <w:t>manager discussion</w:t>
      </w:r>
    </w:p>
    <w:p w14:paraId="21D1ECAA" w14:textId="77777777" w:rsidR="00DA4C3F" w:rsidRPr="00DA4C3F" w:rsidRDefault="00DA4C3F" w:rsidP="00D96E62">
      <w:pPr>
        <w:numPr>
          <w:ilvl w:val="0"/>
          <w:numId w:val="62"/>
        </w:numPr>
        <w:spacing w:before="100" w:beforeAutospacing="1" w:after="100" w:afterAutospacing="1" w:line="276" w:lineRule="auto"/>
        <w:rPr>
          <w:rFonts w:eastAsia="Times New Roman" w:cs="Arial"/>
          <w:lang w:eastAsia="en-GB"/>
        </w:rPr>
      </w:pPr>
      <w:r w:rsidRPr="00DA4C3F">
        <w:rPr>
          <w:rFonts w:eastAsia="Times New Roman" w:cs="Arial"/>
          <w:b/>
          <w:bCs/>
          <w:lang w:eastAsia="en-GB"/>
        </w:rPr>
        <w:t>Stage 3:</w:t>
      </w:r>
      <w:r w:rsidRPr="00DA4C3F">
        <w:rPr>
          <w:rFonts w:eastAsia="Times New Roman" w:cs="Arial"/>
          <w:lang w:eastAsia="en-GB"/>
        </w:rPr>
        <w:t xml:space="preserve"> Formal escalation to Children’s Social Care</w:t>
      </w:r>
    </w:p>
    <w:p w14:paraId="0D70F54D" w14:textId="77777777" w:rsidR="00DA4C3F" w:rsidRPr="00DA4C3F" w:rsidRDefault="00DA4C3F" w:rsidP="00D96E62">
      <w:pPr>
        <w:numPr>
          <w:ilvl w:val="0"/>
          <w:numId w:val="62"/>
        </w:numPr>
        <w:spacing w:before="100" w:beforeAutospacing="1" w:after="100" w:afterAutospacing="1" w:line="276" w:lineRule="auto"/>
        <w:rPr>
          <w:rFonts w:eastAsia="Times New Roman" w:cs="Arial"/>
          <w:lang w:eastAsia="en-GB"/>
        </w:rPr>
      </w:pPr>
      <w:r w:rsidRPr="00DA4C3F">
        <w:rPr>
          <w:rFonts w:eastAsia="Times New Roman" w:cs="Arial"/>
          <w:b/>
          <w:bCs/>
          <w:lang w:eastAsia="en-GB"/>
        </w:rPr>
        <w:t>Stage 4:</w:t>
      </w:r>
      <w:r w:rsidRPr="00DA4C3F">
        <w:rPr>
          <w:rFonts w:eastAsia="Times New Roman" w:cs="Arial"/>
          <w:lang w:eastAsia="en-GB"/>
        </w:rPr>
        <w:t xml:space="preserve"> Escalation to DDSCP if unresolved</w:t>
      </w:r>
    </w:p>
    <w:p w14:paraId="417F3FA6" w14:textId="2173C5CF" w:rsidR="00DA4C3F" w:rsidRPr="00DA4C3F" w:rsidRDefault="00DA4C3F" w:rsidP="00AA2489">
      <w:pPr>
        <w:spacing w:before="100" w:beforeAutospacing="1" w:after="100" w:afterAutospacing="1" w:line="276" w:lineRule="auto"/>
        <w:outlineLvl w:val="2"/>
        <w:rPr>
          <w:rFonts w:eastAsia="Times New Roman" w:cs="Arial"/>
          <w:b/>
          <w:bCs/>
          <w:lang w:eastAsia="en-GB"/>
        </w:rPr>
      </w:pPr>
      <w:r w:rsidRPr="00DA4C3F">
        <w:rPr>
          <w:rFonts w:eastAsia="Times New Roman" w:cs="Arial"/>
          <w:b/>
          <w:bCs/>
          <w:lang w:eastAsia="en-GB"/>
        </w:rPr>
        <w:t>DDAT expectations of DSLs</w:t>
      </w:r>
      <w:r w:rsidR="00F902A4">
        <w:rPr>
          <w:rFonts w:eastAsia="Times New Roman" w:cs="Arial"/>
          <w:b/>
          <w:bCs/>
          <w:lang w:eastAsia="en-GB"/>
        </w:rPr>
        <w:t>:</w:t>
      </w:r>
    </w:p>
    <w:p w14:paraId="49B99161" w14:textId="77777777" w:rsidR="00DA4C3F" w:rsidRPr="00DA4C3F" w:rsidRDefault="00DA4C3F" w:rsidP="00D96E62">
      <w:pPr>
        <w:numPr>
          <w:ilvl w:val="0"/>
          <w:numId w:val="63"/>
        </w:numPr>
        <w:spacing w:before="100" w:beforeAutospacing="1" w:after="100" w:afterAutospacing="1" w:line="276" w:lineRule="auto"/>
        <w:rPr>
          <w:rFonts w:eastAsia="Times New Roman" w:cs="Arial"/>
          <w:lang w:eastAsia="en-GB"/>
        </w:rPr>
      </w:pPr>
      <w:r w:rsidRPr="00DA4C3F">
        <w:rPr>
          <w:rFonts w:eastAsia="Times New Roman" w:cs="Arial"/>
          <w:lang w:eastAsia="en-GB"/>
        </w:rPr>
        <w:t>Escalate concerns promptly and confidently.</w:t>
      </w:r>
    </w:p>
    <w:p w14:paraId="6F0B1A6A" w14:textId="77777777" w:rsidR="00DA4C3F" w:rsidRPr="00DA4C3F" w:rsidRDefault="00DA4C3F" w:rsidP="00D96E62">
      <w:pPr>
        <w:numPr>
          <w:ilvl w:val="0"/>
          <w:numId w:val="63"/>
        </w:numPr>
        <w:spacing w:before="100" w:beforeAutospacing="1" w:after="100" w:afterAutospacing="1" w:line="276" w:lineRule="auto"/>
        <w:rPr>
          <w:rFonts w:eastAsia="Times New Roman" w:cs="Arial"/>
          <w:lang w:eastAsia="en-GB"/>
        </w:rPr>
      </w:pPr>
      <w:r w:rsidRPr="00DA4C3F">
        <w:rPr>
          <w:rFonts w:eastAsia="Times New Roman" w:cs="Arial"/>
          <w:lang w:eastAsia="en-GB"/>
        </w:rPr>
        <w:t>Record all escalation attempts.</w:t>
      </w:r>
    </w:p>
    <w:p w14:paraId="18014F18" w14:textId="77777777" w:rsidR="00DA4C3F" w:rsidRPr="00DA4C3F" w:rsidRDefault="00DA4C3F" w:rsidP="00D96E62">
      <w:pPr>
        <w:numPr>
          <w:ilvl w:val="0"/>
          <w:numId w:val="63"/>
        </w:numPr>
        <w:spacing w:before="100" w:beforeAutospacing="1" w:after="100" w:afterAutospacing="1" w:line="276" w:lineRule="auto"/>
        <w:rPr>
          <w:rFonts w:eastAsia="Times New Roman" w:cs="Arial"/>
          <w:lang w:eastAsia="en-GB"/>
        </w:rPr>
      </w:pPr>
      <w:r w:rsidRPr="00DA4C3F">
        <w:rPr>
          <w:rFonts w:eastAsia="Times New Roman" w:cs="Arial"/>
          <w:lang w:eastAsia="en-GB"/>
        </w:rPr>
        <w:t xml:space="preserve">Inform the Trust Safeguarding Lead of </w:t>
      </w:r>
      <w:r w:rsidRPr="00DA4C3F">
        <w:rPr>
          <w:rFonts w:eastAsia="Times New Roman" w:cs="Arial"/>
          <w:b/>
          <w:bCs/>
          <w:lang w:eastAsia="en-GB"/>
        </w:rPr>
        <w:t>Stage 3 or Stage 4</w:t>
      </w:r>
      <w:r w:rsidRPr="00DA4C3F">
        <w:rPr>
          <w:rFonts w:eastAsia="Times New Roman" w:cs="Arial"/>
          <w:lang w:eastAsia="en-GB"/>
        </w:rPr>
        <w:t xml:space="preserve"> escalations.</w:t>
      </w:r>
    </w:p>
    <w:p w14:paraId="0544057E" w14:textId="77777777" w:rsidR="00DA4C3F" w:rsidRPr="00DA4C3F" w:rsidRDefault="00DA4C3F" w:rsidP="00D96E62">
      <w:pPr>
        <w:numPr>
          <w:ilvl w:val="0"/>
          <w:numId w:val="63"/>
        </w:numPr>
        <w:spacing w:before="100" w:beforeAutospacing="1" w:after="100" w:afterAutospacing="1" w:line="276" w:lineRule="auto"/>
        <w:rPr>
          <w:rFonts w:eastAsia="Times New Roman" w:cs="Arial"/>
          <w:lang w:eastAsia="en-GB"/>
        </w:rPr>
      </w:pPr>
      <w:r w:rsidRPr="00DA4C3F">
        <w:rPr>
          <w:rFonts w:eastAsia="Times New Roman" w:cs="Arial"/>
          <w:lang w:eastAsia="en-GB"/>
        </w:rPr>
        <w:t>Record: who was spoken to, when, what was discussed, outcome, and next steps.</w:t>
      </w:r>
    </w:p>
    <w:p w14:paraId="1D9367FA" w14:textId="77777777" w:rsidR="00DA4C3F" w:rsidRPr="00F902A4" w:rsidRDefault="00DA4C3F" w:rsidP="00AA2489">
      <w:pPr>
        <w:spacing w:before="100" w:beforeAutospacing="1" w:after="100" w:afterAutospacing="1" w:line="276" w:lineRule="auto"/>
        <w:outlineLvl w:val="1"/>
        <w:rPr>
          <w:rFonts w:eastAsia="Times New Roman" w:cs="Arial"/>
          <w:b/>
          <w:bCs/>
          <w:u w:val="single"/>
          <w:lang w:eastAsia="en-GB"/>
        </w:rPr>
      </w:pPr>
      <w:r w:rsidRPr="00F902A4">
        <w:rPr>
          <w:rFonts w:eastAsia="Times New Roman" w:cs="Arial"/>
          <w:b/>
          <w:bCs/>
          <w:u w:val="single"/>
          <w:lang w:eastAsia="en-GB"/>
        </w:rPr>
        <w:lastRenderedPageBreak/>
        <w:t>6. Local Multi</w:t>
      </w:r>
      <w:r w:rsidRPr="00F902A4">
        <w:rPr>
          <w:rFonts w:eastAsia="Times New Roman" w:cs="Arial"/>
          <w:b/>
          <w:bCs/>
          <w:u w:val="single"/>
          <w:lang w:eastAsia="en-GB"/>
        </w:rPr>
        <w:noBreakHyphen/>
        <w:t>Agency Guidance</w:t>
      </w:r>
    </w:p>
    <w:p w14:paraId="3B0893F3" w14:textId="7358DC59" w:rsidR="00DA4C3F" w:rsidRPr="00DA4C3F" w:rsidRDefault="00DA4C3F" w:rsidP="00AA2489">
      <w:pPr>
        <w:spacing w:before="100" w:beforeAutospacing="1" w:after="100" w:afterAutospacing="1" w:line="276" w:lineRule="auto"/>
        <w:rPr>
          <w:rFonts w:eastAsia="Times New Roman" w:cs="Arial"/>
          <w:lang w:eastAsia="en-GB"/>
        </w:rPr>
      </w:pPr>
      <w:r w:rsidRPr="00DA4C3F">
        <w:rPr>
          <w:rFonts w:eastAsia="Times New Roman" w:cs="Arial"/>
          <w:lang w:eastAsia="en-GB"/>
        </w:rPr>
        <w:t>Trust schools must follow relevant DDSCP guidance</w:t>
      </w:r>
      <w:r w:rsidR="00C50BCD">
        <w:rPr>
          <w:rFonts w:eastAsia="Times New Roman" w:cs="Arial"/>
          <w:lang w:eastAsia="en-GB"/>
        </w:rPr>
        <w:t xml:space="preserve"> available in the</w:t>
      </w:r>
      <w:r w:rsidR="00C50BCD" w:rsidRPr="00C50BCD">
        <w:t xml:space="preserve"> </w:t>
      </w:r>
      <w:hyperlink r:id="rId29" w:history="1">
        <w:r w:rsidR="00C50BCD" w:rsidRPr="00C50BCD">
          <w:rPr>
            <w:b/>
            <w:bCs/>
            <w:color w:val="0000FF"/>
            <w:u w:val="single"/>
          </w:rPr>
          <w:t>Documents Library</w:t>
        </w:r>
      </w:hyperlink>
      <w:r w:rsidRPr="00C50BCD">
        <w:rPr>
          <w:rFonts w:eastAsia="Times New Roman" w:cs="Arial"/>
          <w:b/>
          <w:bCs/>
          <w:lang w:eastAsia="en-GB"/>
        </w:rPr>
        <w:t>,</w:t>
      </w:r>
      <w:r w:rsidRPr="00DA4C3F">
        <w:rPr>
          <w:rFonts w:eastAsia="Times New Roman" w:cs="Arial"/>
          <w:lang w:eastAsia="en-GB"/>
        </w:rPr>
        <w:t xml:space="preserve"> including:</w:t>
      </w:r>
    </w:p>
    <w:p w14:paraId="5320989C" w14:textId="349B9B9A" w:rsidR="00DA4C3F" w:rsidRPr="00DA4C3F" w:rsidRDefault="00DA4C3F" w:rsidP="00D96E62">
      <w:pPr>
        <w:numPr>
          <w:ilvl w:val="0"/>
          <w:numId w:val="64"/>
        </w:numPr>
        <w:spacing w:before="100" w:beforeAutospacing="1" w:after="100" w:afterAutospacing="1" w:line="276" w:lineRule="auto"/>
        <w:rPr>
          <w:rFonts w:eastAsia="Times New Roman" w:cs="Arial"/>
          <w:lang w:eastAsia="en-GB"/>
        </w:rPr>
      </w:pPr>
      <w:r w:rsidRPr="00DA4C3F">
        <w:rPr>
          <w:rFonts w:eastAsia="Times New Roman" w:cs="Arial"/>
          <w:b/>
          <w:bCs/>
          <w:lang w:eastAsia="en-GB"/>
        </w:rPr>
        <w:t xml:space="preserve">Child Exploitation </w:t>
      </w:r>
    </w:p>
    <w:p w14:paraId="248B6F84" w14:textId="50AD1FC9" w:rsidR="00DA4C3F" w:rsidRPr="00DA4C3F" w:rsidRDefault="00DA4C3F" w:rsidP="00D96E62">
      <w:pPr>
        <w:numPr>
          <w:ilvl w:val="0"/>
          <w:numId w:val="64"/>
        </w:numPr>
        <w:spacing w:before="100" w:beforeAutospacing="1" w:after="100" w:afterAutospacing="1" w:line="276" w:lineRule="auto"/>
        <w:rPr>
          <w:rFonts w:eastAsia="Times New Roman" w:cs="Arial"/>
          <w:lang w:eastAsia="en-GB"/>
        </w:rPr>
      </w:pPr>
      <w:r w:rsidRPr="00DA4C3F">
        <w:rPr>
          <w:rFonts w:eastAsia="Times New Roman" w:cs="Arial"/>
          <w:b/>
          <w:bCs/>
          <w:lang w:eastAsia="en-GB"/>
        </w:rPr>
        <w:t>Neglect Strategy</w:t>
      </w:r>
      <w:r w:rsidRPr="00DA4C3F">
        <w:rPr>
          <w:rFonts w:eastAsia="Times New Roman" w:cs="Arial"/>
          <w:lang w:eastAsia="en-GB"/>
        </w:rPr>
        <w:t xml:space="preserve"> </w:t>
      </w:r>
    </w:p>
    <w:p w14:paraId="1441E270" w14:textId="77777777" w:rsidR="00DA4C3F" w:rsidRPr="00DA4C3F" w:rsidRDefault="00DA4C3F" w:rsidP="00D96E62">
      <w:pPr>
        <w:numPr>
          <w:ilvl w:val="0"/>
          <w:numId w:val="64"/>
        </w:numPr>
        <w:spacing w:before="100" w:beforeAutospacing="1" w:after="100" w:afterAutospacing="1" w:line="276" w:lineRule="auto"/>
        <w:rPr>
          <w:rFonts w:eastAsia="Times New Roman" w:cs="Arial"/>
          <w:lang w:eastAsia="en-GB"/>
        </w:rPr>
      </w:pPr>
      <w:r w:rsidRPr="00DA4C3F">
        <w:rPr>
          <w:rFonts w:eastAsia="Times New Roman" w:cs="Arial"/>
          <w:b/>
          <w:bCs/>
          <w:lang w:eastAsia="en-GB"/>
        </w:rPr>
        <w:t>Domestic Abuse (Operation Encompass)</w:t>
      </w:r>
    </w:p>
    <w:p w14:paraId="3E98A11A" w14:textId="18DF7B28" w:rsidR="00DA4C3F" w:rsidRPr="00DA4C3F" w:rsidRDefault="00DA4C3F" w:rsidP="00D96E62">
      <w:pPr>
        <w:numPr>
          <w:ilvl w:val="0"/>
          <w:numId w:val="64"/>
        </w:numPr>
        <w:spacing w:before="100" w:beforeAutospacing="1" w:after="100" w:afterAutospacing="1" w:line="276" w:lineRule="auto"/>
        <w:rPr>
          <w:rFonts w:eastAsia="Times New Roman" w:cs="Arial"/>
          <w:lang w:eastAsia="en-GB"/>
        </w:rPr>
      </w:pPr>
      <w:r w:rsidRPr="00DA4C3F">
        <w:rPr>
          <w:rFonts w:eastAsia="Times New Roman" w:cs="Arial"/>
          <w:b/>
          <w:bCs/>
          <w:lang w:eastAsia="en-GB"/>
        </w:rPr>
        <w:t>Digital Harm/Online Safety</w:t>
      </w:r>
    </w:p>
    <w:p w14:paraId="0069480D" w14:textId="77777777" w:rsidR="00DA4C3F" w:rsidRPr="00DA4C3F" w:rsidRDefault="00DA4C3F" w:rsidP="00D96E62">
      <w:pPr>
        <w:numPr>
          <w:ilvl w:val="0"/>
          <w:numId w:val="64"/>
        </w:numPr>
        <w:spacing w:before="100" w:beforeAutospacing="1" w:after="100" w:afterAutospacing="1" w:line="276" w:lineRule="auto"/>
        <w:rPr>
          <w:rFonts w:eastAsia="Times New Roman" w:cs="Arial"/>
          <w:lang w:eastAsia="en-GB"/>
        </w:rPr>
      </w:pPr>
      <w:r w:rsidRPr="00DA4C3F">
        <w:rPr>
          <w:rFonts w:eastAsia="Times New Roman" w:cs="Arial"/>
          <w:b/>
          <w:bCs/>
          <w:lang w:eastAsia="en-GB"/>
        </w:rPr>
        <w:t>Serious Violence &amp; Contextual Safeguarding</w:t>
      </w:r>
    </w:p>
    <w:p w14:paraId="61FDD9E3" w14:textId="77777777" w:rsidR="00DA4C3F" w:rsidRPr="00DA4C3F" w:rsidRDefault="00DA4C3F" w:rsidP="00D96E62">
      <w:pPr>
        <w:numPr>
          <w:ilvl w:val="0"/>
          <w:numId w:val="64"/>
        </w:numPr>
        <w:spacing w:before="100" w:beforeAutospacing="1" w:after="100" w:afterAutospacing="1" w:line="276" w:lineRule="auto"/>
        <w:rPr>
          <w:rFonts w:eastAsia="Times New Roman" w:cs="Arial"/>
          <w:lang w:eastAsia="en-GB"/>
        </w:rPr>
      </w:pPr>
      <w:r w:rsidRPr="00DA4C3F">
        <w:rPr>
          <w:rFonts w:eastAsia="Times New Roman" w:cs="Arial"/>
          <w:b/>
          <w:bCs/>
          <w:lang w:eastAsia="en-GB"/>
        </w:rPr>
        <w:t>Children Missing Education (CME) Protocol</w:t>
      </w:r>
    </w:p>
    <w:p w14:paraId="629CB806" w14:textId="77777777" w:rsidR="00DA4C3F" w:rsidRPr="00DA4C3F" w:rsidRDefault="00DA4C3F" w:rsidP="00D96E62">
      <w:pPr>
        <w:numPr>
          <w:ilvl w:val="0"/>
          <w:numId w:val="64"/>
        </w:numPr>
        <w:spacing w:before="100" w:beforeAutospacing="1" w:after="100" w:afterAutospacing="1" w:line="276" w:lineRule="auto"/>
        <w:rPr>
          <w:rFonts w:eastAsia="Times New Roman" w:cs="Arial"/>
          <w:lang w:eastAsia="en-GB"/>
        </w:rPr>
      </w:pPr>
      <w:r w:rsidRPr="00DA4C3F">
        <w:rPr>
          <w:rFonts w:eastAsia="Times New Roman" w:cs="Arial"/>
          <w:b/>
          <w:bCs/>
          <w:lang w:eastAsia="en-GB"/>
        </w:rPr>
        <w:t>Private Fostering Guidance</w:t>
      </w:r>
    </w:p>
    <w:p w14:paraId="314CAF3F" w14:textId="77777777" w:rsidR="00DA4C3F" w:rsidRPr="00DA4C3F" w:rsidRDefault="00DA4C3F" w:rsidP="00D96E62">
      <w:pPr>
        <w:numPr>
          <w:ilvl w:val="0"/>
          <w:numId w:val="64"/>
        </w:numPr>
        <w:spacing w:before="100" w:beforeAutospacing="1" w:after="100" w:afterAutospacing="1" w:line="276" w:lineRule="auto"/>
        <w:rPr>
          <w:rFonts w:eastAsia="Times New Roman" w:cs="Arial"/>
          <w:lang w:eastAsia="en-GB"/>
        </w:rPr>
      </w:pPr>
      <w:r w:rsidRPr="00DA4C3F">
        <w:rPr>
          <w:rFonts w:eastAsia="Times New Roman" w:cs="Arial"/>
          <w:b/>
          <w:bCs/>
          <w:lang w:eastAsia="en-GB"/>
        </w:rPr>
        <w:t>Harmful Sexual Behaviour</w:t>
      </w:r>
    </w:p>
    <w:p w14:paraId="5DCD5DEC" w14:textId="3C3E489B" w:rsidR="00D82E50" w:rsidRDefault="00DA4C3F" w:rsidP="00AA2489">
      <w:pPr>
        <w:spacing w:before="100" w:beforeAutospacing="1" w:after="100" w:afterAutospacing="1" w:line="276" w:lineRule="auto"/>
        <w:rPr>
          <w:rFonts w:eastAsia="Times New Roman" w:cs="Arial"/>
          <w:lang w:eastAsia="en-GB"/>
        </w:rPr>
      </w:pPr>
      <w:r w:rsidRPr="00DA4C3F">
        <w:rPr>
          <w:rFonts w:eastAsia="Times New Roman" w:cs="Arial"/>
          <w:lang w:eastAsia="en-GB"/>
        </w:rPr>
        <w:t>DSLs must ensure staff are trained in guidance relevant to their role</w:t>
      </w:r>
      <w:r w:rsidR="00D70836">
        <w:rPr>
          <w:rFonts w:eastAsia="Times New Roman" w:cs="Arial"/>
          <w:lang w:eastAsia="en-GB"/>
        </w:rPr>
        <w:t xml:space="preserve"> and </w:t>
      </w:r>
      <w:r w:rsidR="008912B0">
        <w:rPr>
          <w:rFonts w:eastAsia="Times New Roman" w:cs="Arial"/>
          <w:lang w:eastAsia="en-GB"/>
        </w:rPr>
        <w:t>as detailed in the DDAT Staff Safeguarding Training Professional Development Framework.</w:t>
      </w:r>
    </w:p>
    <w:p w14:paraId="2532D3E8" w14:textId="26491C3F" w:rsidR="00DA4C3F" w:rsidRPr="00D82E50" w:rsidRDefault="00DA4C3F" w:rsidP="00AA2489">
      <w:pPr>
        <w:spacing w:before="100" w:beforeAutospacing="1" w:after="100" w:afterAutospacing="1" w:line="276" w:lineRule="auto"/>
        <w:rPr>
          <w:rFonts w:eastAsia="Times New Roman" w:cs="Arial"/>
          <w:u w:val="single"/>
          <w:lang w:eastAsia="en-GB"/>
        </w:rPr>
      </w:pPr>
      <w:r w:rsidRPr="00D82E50">
        <w:rPr>
          <w:rFonts w:eastAsia="Times New Roman" w:cs="Arial"/>
          <w:b/>
          <w:bCs/>
          <w:u w:val="single"/>
          <w:lang w:eastAsia="en-GB"/>
        </w:rPr>
        <w:t>7. Referral Processes &amp; Contact Details</w:t>
      </w:r>
    </w:p>
    <w:p w14:paraId="29F83A8F" w14:textId="77777777" w:rsidR="00DA4C3F" w:rsidRPr="00DA4C3F" w:rsidRDefault="00DA4C3F" w:rsidP="00AA2489">
      <w:pPr>
        <w:spacing w:before="100" w:beforeAutospacing="1" w:after="100" w:afterAutospacing="1" w:line="276" w:lineRule="auto"/>
        <w:rPr>
          <w:rFonts w:eastAsia="Times New Roman" w:cs="Arial"/>
          <w:lang w:eastAsia="en-GB"/>
        </w:rPr>
      </w:pPr>
      <w:r w:rsidRPr="00DA4C3F">
        <w:rPr>
          <w:rFonts w:eastAsia="Times New Roman" w:cs="Arial"/>
          <w:lang w:eastAsia="en-GB"/>
        </w:rPr>
        <w:t>To ensure consistency across all Trust schools:</w:t>
      </w:r>
    </w:p>
    <w:p w14:paraId="32EB3A2B" w14:textId="77777777" w:rsidR="00DA4C3F" w:rsidRPr="00DA4C3F" w:rsidRDefault="00DA4C3F" w:rsidP="00D96E62">
      <w:pPr>
        <w:numPr>
          <w:ilvl w:val="0"/>
          <w:numId w:val="65"/>
        </w:numPr>
        <w:spacing w:before="100" w:beforeAutospacing="1" w:after="100" w:afterAutospacing="1" w:line="276" w:lineRule="auto"/>
        <w:rPr>
          <w:rFonts w:eastAsia="Times New Roman" w:cs="Arial"/>
          <w:lang w:eastAsia="en-GB"/>
        </w:rPr>
      </w:pPr>
      <w:r w:rsidRPr="00DA4C3F">
        <w:rPr>
          <w:rFonts w:eastAsia="Times New Roman" w:cs="Arial"/>
          <w:lang w:eastAsia="en-GB"/>
        </w:rPr>
        <w:t>DSLs must use DDSCP thresholds in decision</w:t>
      </w:r>
      <w:r w:rsidRPr="00DA4C3F">
        <w:rPr>
          <w:rFonts w:eastAsia="Times New Roman" w:cs="Arial"/>
          <w:lang w:eastAsia="en-GB"/>
        </w:rPr>
        <w:noBreakHyphen/>
        <w:t>making.</w:t>
      </w:r>
    </w:p>
    <w:p w14:paraId="052362A2" w14:textId="77777777" w:rsidR="00DA4C3F" w:rsidRPr="00DA4C3F" w:rsidRDefault="00DA4C3F" w:rsidP="00D96E62">
      <w:pPr>
        <w:numPr>
          <w:ilvl w:val="0"/>
          <w:numId w:val="65"/>
        </w:numPr>
        <w:spacing w:before="100" w:beforeAutospacing="1" w:after="100" w:afterAutospacing="1" w:line="276" w:lineRule="auto"/>
        <w:rPr>
          <w:rFonts w:eastAsia="Times New Roman" w:cs="Arial"/>
          <w:lang w:eastAsia="en-GB"/>
        </w:rPr>
      </w:pPr>
      <w:r w:rsidRPr="00DA4C3F">
        <w:rPr>
          <w:rFonts w:eastAsia="Times New Roman" w:cs="Arial"/>
          <w:lang w:eastAsia="en-GB"/>
        </w:rPr>
        <w:t>Schools must follow DDSCP Early Help and referral pathways.</w:t>
      </w:r>
    </w:p>
    <w:p w14:paraId="398BA09E" w14:textId="77777777" w:rsidR="00DA4C3F" w:rsidRPr="00DA4C3F" w:rsidRDefault="00DA4C3F" w:rsidP="00D96E62">
      <w:pPr>
        <w:numPr>
          <w:ilvl w:val="0"/>
          <w:numId w:val="65"/>
        </w:numPr>
        <w:spacing w:before="100" w:beforeAutospacing="1" w:after="100" w:afterAutospacing="1" w:line="276" w:lineRule="auto"/>
        <w:rPr>
          <w:rFonts w:eastAsia="Times New Roman" w:cs="Arial"/>
          <w:lang w:eastAsia="en-GB"/>
        </w:rPr>
      </w:pPr>
      <w:r w:rsidRPr="00DA4C3F">
        <w:rPr>
          <w:rFonts w:eastAsia="Times New Roman" w:cs="Arial"/>
          <w:lang w:eastAsia="en-GB"/>
        </w:rPr>
        <w:t>Escalation must follow DDSCP professional challenge routes.</w:t>
      </w:r>
    </w:p>
    <w:p w14:paraId="3C9D96FB" w14:textId="77777777" w:rsidR="00DA4C3F" w:rsidRPr="00DA4C3F" w:rsidRDefault="00DA4C3F" w:rsidP="00D96E62">
      <w:pPr>
        <w:numPr>
          <w:ilvl w:val="0"/>
          <w:numId w:val="65"/>
        </w:numPr>
        <w:spacing w:before="100" w:beforeAutospacing="1" w:after="100" w:afterAutospacing="1" w:line="276" w:lineRule="auto"/>
        <w:rPr>
          <w:rFonts w:eastAsia="Times New Roman" w:cs="Arial"/>
          <w:lang w:eastAsia="en-GB"/>
        </w:rPr>
      </w:pPr>
      <w:r w:rsidRPr="00DA4C3F">
        <w:rPr>
          <w:rFonts w:eastAsia="Times New Roman" w:cs="Arial"/>
          <w:lang w:eastAsia="en-GB"/>
        </w:rPr>
        <w:t>Safeguarding records must reference DDSCP thresholds where relevant.</w:t>
      </w:r>
    </w:p>
    <w:p w14:paraId="04B5DCE6" w14:textId="77777777" w:rsidR="00DA4C3F" w:rsidRPr="00DA4C3F" w:rsidRDefault="00DA4C3F" w:rsidP="00D96E62">
      <w:pPr>
        <w:numPr>
          <w:ilvl w:val="0"/>
          <w:numId w:val="65"/>
        </w:numPr>
        <w:spacing w:before="100" w:beforeAutospacing="1" w:after="100" w:afterAutospacing="1" w:line="276" w:lineRule="auto"/>
        <w:rPr>
          <w:rFonts w:eastAsia="Times New Roman" w:cs="Arial"/>
          <w:lang w:eastAsia="en-GB"/>
        </w:rPr>
      </w:pPr>
      <w:r w:rsidRPr="00DA4C3F">
        <w:rPr>
          <w:rFonts w:eastAsia="Times New Roman" w:cs="Arial"/>
          <w:lang w:eastAsia="en-GB"/>
        </w:rPr>
        <w:t>DSLs must follow DDSCP information</w:t>
      </w:r>
      <w:r w:rsidRPr="00DA4C3F">
        <w:rPr>
          <w:rFonts w:eastAsia="Times New Roman" w:cs="Arial"/>
          <w:lang w:eastAsia="en-GB"/>
        </w:rPr>
        <w:noBreakHyphen/>
        <w:t>sharing guidance.</w:t>
      </w:r>
    </w:p>
    <w:p w14:paraId="4FE8227E" w14:textId="77777777" w:rsidR="00DA4C3F" w:rsidRPr="00DA4C3F" w:rsidRDefault="00DA4C3F" w:rsidP="00D96E62">
      <w:pPr>
        <w:numPr>
          <w:ilvl w:val="0"/>
          <w:numId w:val="65"/>
        </w:numPr>
        <w:spacing w:before="100" w:beforeAutospacing="1" w:after="100" w:afterAutospacing="1" w:line="276" w:lineRule="auto"/>
        <w:rPr>
          <w:rFonts w:eastAsia="Times New Roman" w:cs="Arial"/>
          <w:lang w:eastAsia="en-GB"/>
        </w:rPr>
      </w:pPr>
      <w:r w:rsidRPr="00DA4C3F">
        <w:rPr>
          <w:rFonts w:eastAsia="Times New Roman" w:cs="Arial"/>
          <w:lang w:eastAsia="en-GB"/>
        </w:rPr>
        <w:t>Records must demonstrate clear rationale and chronology.</w:t>
      </w:r>
    </w:p>
    <w:p w14:paraId="17802BCB" w14:textId="3D6D9A02" w:rsidR="00DA4C3F" w:rsidRPr="00336B98" w:rsidRDefault="00DA4C3F" w:rsidP="00AA2489">
      <w:pPr>
        <w:spacing w:before="100" w:beforeAutospacing="1" w:after="100" w:afterAutospacing="1" w:line="276" w:lineRule="auto"/>
        <w:outlineLvl w:val="2"/>
        <w:rPr>
          <w:rFonts w:eastAsia="Times New Roman" w:cs="Arial"/>
          <w:b/>
          <w:bCs/>
          <w:u w:val="single"/>
          <w:lang w:eastAsia="en-GB"/>
        </w:rPr>
      </w:pPr>
      <w:r w:rsidRPr="00336B98">
        <w:rPr>
          <w:rFonts w:eastAsia="Times New Roman" w:cs="Arial"/>
          <w:b/>
          <w:bCs/>
          <w:u w:val="single"/>
          <w:lang w:eastAsia="en-GB"/>
        </w:rPr>
        <w:t>Referral routes</w:t>
      </w:r>
      <w:r w:rsidR="00815DC3" w:rsidRPr="00336B98">
        <w:rPr>
          <w:rFonts w:eastAsia="Times New Roman" w:cs="Arial"/>
          <w:b/>
          <w:bCs/>
          <w:u w:val="single"/>
          <w:lang w:eastAsia="en-GB"/>
        </w:rPr>
        <w:t>:</w:t>
      </w:r>
    </w:p>
    <w:p w14:paraId="081685E5" w14:textId="1B46242E" w:rsidR="000A5116" w:rsidRPr="000A5116" w:rsidRDefault="000A5116" w:rsidP="00AA2489">
      <w:pPr>
        <w:spacing w:before="100" w:beforeAutospacing="1" w:after="100" w:afterAutospacing="1" w:line="276" w:lineRule="auto"/>
        <w:outlineLvl w:val="2"/>
        <w:rPr>
          <w:rFonts w:eastAsia="Times New Roman" w:cs="Arial"/>
          <w:b/>
          <w:bCs/>
          <w:lang w:eastAsia="en-GB"/>
        </w:rPr>
      </w:pPr>
      <w:r w:rsidRPr="000A5116">
        <w:rPr>
          <w:b/>
          <w:bCs/>
        </w:rPr>
        <w:t xml:space="preserve">Information can be accessed here: </w:t>
      </w:r>
      <w:hyperlink r:id="rId30" w:history="1">
        <w:r w:rsidRPr="000A5116">
          <w:rPr>
            <w:b/>
            <w:bCs/>
            <w:color w:val="0000FF"/>
            <w:u w:val="single"/>
          </w:rPr>
          <w:t>Worried About a Child?</w:t>
        </w:r>
      </w:hyperlink>
    </w:p>
    <w:p w14:paraId="2B1CD36E" w14:textId="65697750" w:rsidR="00DA4C3F" w:rsidRPr="00FC5ABE" w:rsidRDefault="00DA4C3F" w:rsidP="00D96E62">
      <w:pPr>
        <w:numPr>
          <w:ilvl w:val="0"/>
          <w:numId w:val="66"/>
        </w:numPr>
        <w:spacing w:before="100" w:beforeAutospacing="1" w:after="100" w:afterAutospacing="1" w:line="276" w:lineRule="auto"/>
        <w:rPr>
          <w:rFonts w:eastAsia="Times New Roman" w:cs="Arial"/>
          <w:lang w:eastAsia="en-GB"/>
        </w:rPr>
      </w:pPr>
      <w:r w:rsidRPr="00DA4C3F">
        <w:rPr>
          <w:rFonts w:eastAsia="Times New Roman" w:cs="Arial"/>
          <w:b/>
          <w:bCs/>
          <w:lang w:eastAsia="en-GB"/>
        </w:rPr>
        <w:t>Derby City:</w:t>
      </w:r>
      <w:r w:rsidRPr="00DA4C3F">
        <w:rPr>
          <w:rFonts w:eastAsia="Times New Roman" w:cs="Arial"/>
          <w:lang w:eastAsia="en-GB"/>
        </w:rPr>
        <w:t xml:space="preserve"> Online referral system – </w:t>
      </w:r>
      <w:r w:rsidRPr="00DA4C3F">
        <w:rPr>
          <w:rFonts w:eastAsia="Times New Roman" w:cs="Arial"/>
          <w:i/>
          <w:iCs/>
          <w:lang w:eastAsia="en-GB"/>
        </w:rPr>
        <w:t>Report Concerns About a Child</w:t>
      </w:r>
    </w:p>
    <w:p w14:paraId="168516AD" w14:textId="39111103" w:rsidR="00FC5ABE" w:rsidRPr="002C097A" w:rsidRDefault="007A37EE" w:rsidP="00AA2489">
      <w:pPr>
        <w:spacing w:before="100" w:beforeAutospacing="1" w:after="100" w:afterAutospacing="1" w:line="276" w:lineRule="auto"/>
        <w:rPr>
          <w:rFonts w:eastAsia="Times New Roman" w:cs="Arial"/>
          <w:b/>
          <w:bCs/>
          <w:lang w:eastAsia="en-GB"/>
        </w:rPr>
      </w:pPr>
      <w:hyperlink r:id="rId31" w:history="1">
        <w:r w:rsidRPr="002C097A">
          <w:rPr>
            <w:b/>
            <w:bCs/>
            <w:color w:val="0000FF"/>
            <w:u w:val="single"/>
          </w:rPr>
          <w:t xml:space="preserve">Report Concerns About a Child - </w:t>
        </w:r>
        <w:proofErr w:type="spellStart"/>
        <w:r w:rsidRPr="002C097A">
          <w:rPr>
            <w:b/>
            <w:bCs/>
            <w:color w:val="0000FF"/>
            <w:u w:val="single"/>
          </w:rPr>
          <w:t>myAccount</w:t>
        </w:r>
        <w:proofErr w:type="spellEnd"/>
      </w:hyperlink>
    </w:p>
    <w:p w14:paraId="0BE7DDC8" w14:textId="77777777" w:rsidR="00DA4C3F" w:rsidRDefault="00DA4C3F" w:rsidP="00D96E62">
      <w:pPr>
        <w:numPr>
          <w:ilvl w:val="0"/>
          <w:numId w:val="66"/>
        </w:numPr>
        <w:spacing w:before="100" w:beforeAutospacing="1" w:after="100" w:afterAutospacing="1" w:line="276" w:lineRule="auto"/>
        <w:rPr>
          <w:rFonts w:eastAsia="Times New Roman" w:cs="Arial"/>
          <w:lang w:eastAsia="en-GB"/>
        </w:rPr>
      </w:pPr>
      <w:r w:rsidRPr="00DA4C3F">
        <w:rPr>
          <w:rFonts w:eastAsia="Times New Roman" w:cs="Arial"/>
          <w:b/>
          <w:bCs/>
          <w:lang w:eastAsia="en-GB"/>
        </w:rPr>
        <w:t>Derbyshire:</w:t>
      </w:r>
      <w:r w:rsidRPr="00DA4C3F">
        <w:rPr>
          <w:rFonts w:eastAsia="Times New Roman" w:cs="Arial"/>
          <w:lang w:eastAsia="en-GB"/>
        </w:rPr>
        <w:t xml:space="preserve"> </w:t>
      </w:r>
      <w:r w:rsidRPr="00DA4C3F">
        <w:rPr>
          <w:rFonts w:eastAsia="Times New Roman" w:cs="Arial"/>
          <w:i/>
          <w:iCs/>
          <w:lang w:eastAsia="en-GB"/>
        </w:rPr>
        <w:t>Starting Point</w:t>
      </w:r>
      <w:r w:rsidRPr="00DA4C3F">
        <w:rPr>
          <w:rFonts w:eastAsia="Times New Roman" w:cs="Arial"/>
          <w:lang w:eastAsia="en-GB"/>
        </w:rPr>
        <w:t xml:space="preserve"> referral service</w:t>
      </w:r>
    </w:p>
    <w:p w14:paraId="176A7C21" w14:textId="443DBE8B" w:rsidR="007A37EE" w:rsidRPr="002C097A" w:rsidRDefault="00F82A4A" w:rsidP="00AA2489">
      <w:pPr>
        <w:spacing w:before="100" w:beforeAutospacing="1" w:after="100" w:afterAutospacing="1" w:line="276" w:lineRule="auto"/>
        <w:rPr>
          <w:rFonts w:eastAsia="Times New Roman" w:cs="Arial"/>
          <w:b/>
          <w:bCs/>
          <w:lang w:eastAsia="en-GB"/>
        </w:rPr>
      </w:pPr>
      <w:hyperlink r:id="rId32" w:history="1">
        <w:r w:rsidRPr="002C097A">
          <w:rPr>
            <w:b/>
            <w:bCs/>
            <w:color w:val="0000FF"/>
            <w:u w:val="single"/>
          </w:rPr>
          <w:t>Starting Point contact and referral service - Derbyshire County Council</w:t>
        </w:r>
      </w:hyperlink>
    </w:p>
    <w:p w14:paraId="6E53FB05" w14:textId="7DAE0B7C" w:rsidR="00F82A4A" w:rsidRPr="00FB1C35" w:rsidRDefault="00DA4C3F" w:rsidP="00D96E62">
      <w:pPr>
        <w:numPr>
          <w:ilvl w:val="0"/>
          <w:numId w:val="66"/>
        </w:numPr>
        <w:spacing w:before="100" w:beforeAutospacing="1" w:after="100" w:afterAutospacing="1" w:line="276" w:lineRule="auto"/>
        <w:rPr>
          <w:rFonts w:eastAsia="Times New Roman" w:cs="Arial"/>
          <w:lang w:eastAsia="en-GB"/>
        </w:rPr>
      </w:pPr>
      <w:r w:rsidRPr="00DA4C3F">
        <w:rPr>
          <w:rFonts w:eastAsia="Times New Roman" w:cs="Arial"/>
          <w:b/>
          <w:bCs/>
          <w:lang w:eastAsia="en-GB"/>
        </w:rPr>
        <w:t>DDSCP guidance:</w:t>
      </w:r>
      <w:r w:rsidRPr="00DA4C3F">
        <w:rPr>
          <w:rFonts w:eastAsia="Times New Roman" w:cs="Arial"/>
          <w:lang w:eastAsia="en-GB"/>
        </w:rPr>
        <w:t xml:space="preserve"> </w:t>
      </w:r>
      <w:r w:rsidRPr="00DA4C3F">
        <w:rPr>
          <w:rFonts w:eastAsia="Times New Roman" w:cs="Arial"/>
          <w:i/>
          <w:iCs/>
          <w:lang w:eastAsia="en-GB"/>
        </w:rPr>
        <w:t>Making a Referral to Social Care</w:t>
      </w:r>
    </w:p>
    <w:p w14:paraId="3CB12419" w14:textId="77777777" w:rsidR="00DA4C3F" w:rsidRDefault="00DA4C3F" w:rsidP="00AA2489">
      <w:pPr>
        <w:spacing w:before="100" w:beforeAutospacing="1" w:after="100" w:afterAutospacing="1" w:line="276" w:lineRule="auto"/>
        <w:outlineLvl w:val="1"/>
        <w:rPr>
          <w:rFonts w:eastAsia="Times New Roman" w:cs="Arial"/>
          <w:b/>
          <w:bCs/>
          <w:u w:val="single"/>
          <w:lang w:eastAsia="en-GB"/>
        </w:rPr>
      </w:pPr>
      <w:r w:rsidRPr="00815DC3">
        <w:rPr>
          <w:rFonts w:eastAsia="Times New Roman" w:cs="Arial"/>
          <w:b/>
          <w:bCs/>
          <w:u w:val="single"/>
          <w:lang w:eastAsia="en-GB"/>
        </w:rPr>
        <w:t>8. Information Sharing Expectations</w:t>
      </w:r>
    </w:p>
    <w:p w14:paraId="42FBB160" w14:textId="2FDFCAF4" w:rsidR="002C097A" w:rsidRPr="002C097A" w:rsidRDefault="002C097A" w:rsidP="00AA2489">
      <w:pPr>
        <w:spacing w:before="100" w:beforeAutospacing="1" w:after="100" w:afterAutospacing="1" w:line="276" w:lineRule="auto"/>
        <w:outlineLvl w:val="1"/>
        <w:rPr>
          <w:rFonts w:eastAsia="Times New Roman" w:cs="Arial"/>
          <w:b/>
          <w:bCs/>
          <w:u w:val="single"/>
          <w:lang w:eastAsia="en-GB"/>
        </w:rPr>
      </w:pPr>
      <w:hyperlink r:id="rId33" w:history="1">
        <w:r w:rsidRPr="002C097A">
          <w:rPr>
            <w:b/>
            <w:bCs/>
            <w:color w:val="0000FF"/>
            <w:u w:val="single"/>
          </w:rPr>
          <w:t>DfE non statutory information sharing advice for practitioners providing safeguarding services for children, young people,</w:t>
        </w:r>
        <w:r>
          <w:rPr>
            <w:b/>
            <w:bCs/>
            <w:color w:val="0000FF"/>
            <w:u w:val="single"/>
          </w:rPr>
          <w:t xml:space="preserve"> </w:t>
        </w:r>
        <w:r w:rsidRPr="002C097A">
          <w:rPr>
            <w:b/>
            <w:bCs/>
            <w:color w:val="0000FF"/>
            <w:u w:val="single"/>
          </w:rPr>
          <w:t>parents and carers</w:t>
        </w:r>
      </w:hyperlink>
    </w:p>
    <w:p w14:paraId="72C29FA8" w14:textId="77777777" w:rsidR="00DA4C3F" w:rsidRPr="00DA4C3F" w:rsidRDefault="00DA4C3F" w:rsidP="00AA2489">
      <w:pPr>
        <w:spacing w:before="100" w:beforeAutospacing="1" w:after="100" w:afterAutospacing="1" w:line="276" w:lineRule="auto"/>
        <w:rPr>
          <w:rFonts w:eastAsia="Times New Roman" w:cs="Arial"/>
          <w:lang w:eastAsia="en-GB"/>
        </w:rPr>
      </w:pPr>
      <w:r w:rsidRPr="00DA4C3F">
        <w:rPr>
          <w:rFonts w:eastAsia="Times New Roman" w:cs="Arial"/>
          <w:lang w:eastAsia="en-GB"/>
        </w:rPr>
        <w:t>DSLs must ensure:</w:t>
      </w:r>
    </w:p>
    <w:p w14:paraId="2F73E24C" w14:textId="77777777" w:rsidR="00DA4C3F" w:rsidRPr="00DA4C3F" w:rsidRDefault="00DA4C3F" w:rsidP="00D96E62">
      <w:pPr>
        <w:numPr>
          <w:ilvl w:val="0"/>
          <w:numId w:val="67"/>
        </w:numPr>
        <w:spacing w:before="100" w:beforeAutospacing="1" w:after="100" w:afterAutospacing="1" w:line="276" w:lineRule="auto"/>
        <w:rPr>
          <w:rFonts w:eastAsia="Times New Roman" w:cs="Arial"/>
          <w:lang w:eastAsia="en-GB"/>
        </w:rPr>
      </w:pPr>
      <w:r w:rsidRPr="00DA4C3F">
        <w:rPr>
          <w:rFonts w:eastAsia="Times New Roman" w:cs="Arial"/>
          <w:lang w:eastAsia="en-GB"/>
        </w:rPr>
        <w:lastRenderedPageBreak/>
        <w:t>Timely sharing of relevant information with partner agencies.</w:t>
      </w:r>
    </w:p>
    <w:p w14:paraId="0BBD579A" w14:textId="2180529D" w:rsidR="00DA4C3F" w:rsidRPr="00DA4C3F" w:rsidRDefault="00DA4C3F" w:rsidP="00D96E62">
      <w:pPr>
        <w:numPr>
          <w:ilvl w:val="0"/>
          <w:numId w:val="67"/>
        </w:numPr>
        <w:spacing w:before="100" w:beforeAutospacing="1" w:after="100" w:afterAutospacing="1" w:line="276" w:lineRule="auto"/>
        <w:rPr>
          <w:rFonts w:eastAsia="Times New Roman" w:cs="Arial"/>
          <w:lang w:eastAsia="en-GB"/>
        </w:rPr>
      </w:pPr>
      <w:r w:rsidRPr="00DA4C3F">
        <w:rPr>
          <w:rFonts w:eastAsia="Times New Roman" w:cs="Arial"/>
          <w:lang w:eastAsia="en-GB"/>
        </w:rPr>
        <w:t>Clear rationale for information sharing recorded in CPOMS.</w:t>
      </w:r>
    </w:p>
    <w:p w14:paraId="79D66830" w14:textId="77777777" w:rsidR="00DA4C3F" w:rsidRPr="00DA4C3F" w:rsidRDefault="00DA4C3F" w:rsidP="00D96E62">
      <w:pPr>
        <w:numPr>
          <w:ilvl w:val="0"/>
          <w:numId w:val="67"/>
        </w:numPr>
        <w:spacing w:before="100" w:beforeAutospacing="1" w:after="100" w:afterAutospacing="1" w:line="276" w:lineRule="auto"/>
        <w:rPr>
          <w:rFonts w:eastAsia="Times New Roman" w:cs="Arial"/>
          <w:lang w:eastAsia="en-GB"/>
        </w:rPr>
      </w:pPr>
      <w:r w:rsidRPr="00DA4C3F">
        <w:rPr>
          <w:rFonts w:eastAsia="Times New Roman" w:cs="Arial"/>
          <w:lang w:eastAsia="en-GB"/>
        </w:rPr>
        <w:t>Chronology demonstrates how information informed decision</w:t>
      </w:r>
      <w:r w:rsidRPr="00DA4C3F">
        <w:rPr>
          <w:rFonts w:eastAsia="Times New Roman" w:cs="Arial"/>
          <w:lang w:eastAsia="en-GB"/>
        </w:rPr>
        <w:noBreakHyphen/>
        <w:t>making.</w:t>
      </w:r>
    </w:p>
    <w:p w14:paraId="3167F0F3" w14:textId="77777777" w:rsidR="00DA4C3F" w:rsidRPr="00DA4C3F" w:rsidRDefault="00DA4C3F" w:rsidP="00D96E62">
      <w:pPr>
        <w:numPr>
          <w:ilvl w:val="0"/>
          <w:numId w:val="67"/>
        </w:numPr>
        <w:spacing w:before="100" w:beforeAutospacing="1" w:after="100" w:afterAutospacing="1" w:line="276" w:lineRule="auto"/>
        <w:rPr>
          <w:rFonts w:eastAsia="Times New Roman" w:cs="Arial"/>
          <w:lang w:eastAsia="en-GB"/>
        </w:rPr>
      </w:pPr>
      <w:r w:rsidRPr="00DA4C3F">
        <w:rPr>
          <w:rFonts w:eastAsia="Times New Roman" w:cs="Arial"/>
          <w:lang w:eastAsia="en-GB"/>
        </w:rPr>
        <w:t>Compliance with DDSCP Information Sharing Guidance and statutory requirements.</w:t>
      </w:r>
    </w:p>
    <w:p w14:paraId="7B936953" w14:textId="77777777" w:rsidR="00DA4C3F" w:rsidRPr="00815DC3" w:rsidRDefault="00DA4C3F" w:rsidP="00AA2489">
      <w:pPr>
        <w:spacing w:before="100" w:beforeAutospacing="1" w:after="100" w:afterAutospacing="1" w:line="276" w:lineRule="auto"/>
        <w:outlineLvl w:val="1"/>
        <w:rPr>
          <w:rFonts w:eastAsia="Times New Roman" w:cs="Arial"/>
          <w:b/>
          <w:bCs/>
          <w:u w:val="single"/>
          <w:lang w:eastAsia="en-GB"/>
        </w:rPr>
      </w:pPr>
      <w:r w:rsidRPr="00815DC3">
        <w:rPr>
          <w:rFonts w:eastAsia="Times New Roman" w:cs="Arial"/>
          <w:b/>
          <w:bCs/>
          <w:u w:val="single"/>
          <w:lang w:eastAsia="en-GB"/>
        </w:rPr>
        <w:t>9. Trust</w:t>
      </w:r>
      <w:r w:rsidRPr="00815DC3">
        <w:rPr>
          <w:rFonts w:eastAsia="Times New Roman" w:cs="Arial"/>
          <w:b/>
          <w:bCs/>
          <w:u w:val="single"/>
          <w:lang w:eastAsia="en-GB"/>
        </w:rPr>
        <w:noBreakHyphen/>
        <w:t>Wide Implementation Requirements</w:t>
      </w:r>
    </w:p>
    <w:p w14:paraId="613C8731" w14:textId="77777777" w:rsidR="00DA4C3F" w:rsidRPr="00DA4C3F" w:rsidRDefault="00DA4C3F" w:rsidP="00AA2489">
      <w:pPr>
        <w:spacing w:before="100" w:beforeAutospacing="1" w:after="100" w:afterAutospacing="1" w:line="276" w:lineRule="auto"/>
        <w:rPr>
          <w:rFonts w:eastAsia="Times New Roman" w:cs="Arial"/>
          <w:lang w:eastAsia="en-GB"/>
        </w:rPr>
      </w:pPr>
      <w:r w:rsidRPr="00DA4C3F">
        <w:rPr>
          <w:rFonts w:eastAsia="Times New Roman" w:cs="Arial"/>
          <w:lang w:eastAsia="en-GB"/>
        </w:rPr>
        <w:t>All DDAT schools must:</w:t>
      </w:r>
    </w:p>
    <w:p w14:paraId="6A1B4E52" w14:textId="77777777" w:rsidR="00DA4C3F" w:rsidRPr="00DA4C3F" w:rsidRDefault="00DA4C3F" w:rsidP="00D96E62">
      <w:pPr>
        <w:numPr>
          <w:ilvl w:val="0"/>
          <w:numId w:val="68"/>
        </w:numPr>
        <w:spacing w:before="100" w:beforeAutospacing="1" w:after="100" w:afterAutospacing="1" w:line="276" w:lineRule="auto"/>
        <w:rPr>
          <w:rFonts w:eastAsia="Times New Roman" w:cs="Arial"/>
          <w:lang w:eastAsia="en-GB"/>
        </w:rPr>
      </w:pPr>
      <w:r w:rsidRPr="00DA4C3F">
        <w:rPr>
          <w:rFonts w:eastAsia="Times New Roman" w:cs="Arial"/>
          <w:lang w:eastAsia="en-GB"/>
        </w:rPr>
        <w:t>Apply DDSCP thresholds consistently.</w:t>
      </w:r>
    </w:p>
    <w:p w14:paraId="349892BB" w14:textId="77777777" w:rsidR="00DA4C3F" w:rsidRPr="00DA4C3F" w:rsidRDefault="00DA4C3F" w:rsidP="00D96E62">
      <w:pPr>
        <w:numPr>
          <w:ilvl w:val="0"/>
          <w:numId w:val="68"/>
        </w:numPr>
        <w:spacing w:before="100" w:beforeAutospacing="1" w:after="100" w:afterAutospacing="1" w:line="276" w:lineRule="auto"/>
        <w:rPr>
          <w:rFonts w:eastAsia="Times New Roman" w:cs="Arial"/>
          <w:lang w:eastAsia="en-GB"/>
        </w:rPr>
      </w:pPr>
      <w:r w:rsidRPr="00DA4C3F">
        <w:rPr>
          <w:rFonts w:eastAsia="Times New Roman" w:cs="Arial"/>
          <w:lang w:eastAsia="en-GB"/>
        </w:rPr>
        <w:t>Follow Early Help, referral, and escalation pathways.</w:t>
      </w:r>
    </w:p>
    <w:p w14:paraId="5C41DBD6" w14:textId="77777777" w:rsidR="00DA4C3F" w:rsidRPr="00DA4C3F" w:rsidRDefault="00DA4C3F" w:rsidP="00D96E62">
      <w:pPr>
        <w:numPr>
          <w:ilvl w:val="0"/>
          <w:numId w:val="68"/>
        </w:numPr>
        <w:spacing w:before="100" w:beforeAutospacing="1" w:after="100" w:afterAutospacing="1" w:line="276" w:lineRule="auto"/>
        <w:rPr>
          <w:rFonts w:eastAsia="Times New Roman" w:cs="Arial"/>
          <w:lang w:eastAsia="en-GB"/>
        </w:rPr>
      </w:pPr>
      <w:r w:rsidRPr="00DA4C3F">
        <w:rPr>
          <w:rFonts w:eastAsia="Times New Roman" w:cs="Arial"/>
          <w:lang w:eastAsia="en-GB"/>
        </w:rPr>
        <w:t>Maintain threshold</w:t>
      </w:r>
      <w:r w:rsidRPr="00DA4C3F">
        <w:rPr>
          <w:rFonts w:eastAsia="Times New Roman" w:cs="Arial"/>
          <w:lang w:eastAsia="en-GB"/>
        </w:rPr>
        <w:noBreakHyphen/>
        <w:t>aligned safeguarding records.</w:t>
      </w:r>
    </w:p>
    <w:p w14:paraId="659B7AA7" w14:textId="77777777" w:rsidR="00DA4C3F" w:rsidRPr="00DA4C3F" w:rsidRDefault="00DA4C3F" w:rsidP="00D96E62">
      <w:pPr>
        <w:numPr>
          <w:ilvl w:val="0"/>
          <w:numId w:val="68"/>
        </w:numPr>
        <w:spacing w:before="100" w:beforeAutospacing="1" w:after="100" w:afterAutospacing="1" w:line="276" w:lineRule="auto"/>
        <w:rPr>
          <w:rFonts w:eastAsia="Times New Roman" w:cs="Arial"/>
          <w:lang w:eastAsia="en-GB"/>
        </w:rPr>
      </w:pPr>
      <w:r w:rsidRPr="00DA4C3F">
        <w:rPr>
          <w:rFonts w:eastAsia="Times New Roman" w:cs="Arial"/>
          <w:lang w:eastAsia="en-GB"/>
        </w:rPr>
        <w:t>Ensure staff training reflects DDSCP guidance.</w:t>
      </w:r>
    </w:p>
    <w:p w14:paraId="0F164839" w14:textId="7AC4FD87" w:rsidR="00247E44" w:rsidRPr="00BA21BF" w:rsidRDefault="00DA4C3F" w:rsidP="00D96E62">
      <w:pPr>
        <w:numPr>
          <w:ilvl w:val="0"/>
          <w:numId w:val="68"/>
        </w:numPr>
        <w:spacing w:before="100" w:beforeAutospacing="1" w:after="100" w:afterAutospacing="1" w:line="276" w:lineRule="auto"/>
        <w:rPr>
          <w:rFonts w:eastAsia="Times New Roman" w:cs="Arial"/>
          <w:lang w:eastAsia="en-GB"/>
        </w:rPr>
      </w:pPr>
      <w:r w:rsidRPr="00DA4C3F">
        <w:rPr>
          <w:rFonts w:eastAsia="Times New Roman" w:cs="Arial"/>
          <w:lang w:eastAsia="en-GB"/>
        </w:rPr>
        <w:t>Implement Trust safeguarding action plans following QA activity.</w:t>
      </w:r>
    </w:p>
    <w:p w14:paraId="32D936C1" w14:textId="71DEE579" w:rsidR="00DA4C3F" w:rsidRPr="00247E44" w:rsidRDefault="00DA4C3F" w:rsidP="00AA2489">
      <w:pPr>
        <w:spacing w:before="100" w:beforeAutospacing="1" w:after="100" w:afterAutospacing="1" w:line="276" w:lineRule="auto"/>
        <w:outlineLvl w:val="1"/>
        <w:rPr>
          <w:rFonts w:eastAsia="Times New Roman" w:cs="Arial"/>
          <w:b/>
          <w:bCs/>
          <w:u w:val="single"/>
          <w:lang w:eastAsia="en-GB"/>
        </w:rPr>
      </w:pPr>
      <w:r w:rsidRPr="00247E44">
        <w:rPr>
          <w:rFonts w:eastAsia="Times New Roman" w:cs="Arial"/>
          <w:b/>
          <w:bCs/>
          <w:u w:val="single"/>
          <w:lang w:eastAsia="en-GB"/>
        </w:rPr>
        <w:t>10. Review Cycle</w:t>
      </w:r>
    </w:p>
    <w:p w14:paraId="521658B6" w14:textId="77777777" w:rsidR="00DA4C3F" w:rsidRPr="00DA4C3F" w:rsidRDefault="00DA4C3F" w:rsidP="00AA2489">
      <w:pPr>
        <w:spacing w:before="100" w:beforeAutospacing="1" w:after="100" w:afterAutospacing="1" w:line="276" w:lineRule="auto"/>
        <w:rPr>
          <w:rFonts w:eastAsia="Times New Roman" w:cs="Arial"/>
          <w:lang w:eastAsia="en-GB"/>
        </w:rPr>
      </w:pPr>
      <w:r w:rsidRPr="00DA4C3F">
        <w:rPr>
          <w:rFonts w:eastAsia="Times New Roman" w:cs="Arial"/>
          <w:lang w:eastAsia="en-GB"/>
        </w:rPr>
        <w:t>This appendix will be updated:</w:t>
      </w:r>
    </w:p>
    <w:p w14:paraId="3E562CB6" w14:textId="77777777" w:rsidR="00DA4C3F" w:rsidRPr="00DA4C3F" w:rsidRDefault="00DA4C3F" w:rsidP="00D96E62">
      <w:pPr>
        <w:numPr>
          <w:ilvl w:val="0"/>
          <w:numId w:val="69"/>
        </w:numPr>
        <w:spacing w:before="100" w:beforeAutospacing="1" w:after="100" w:afterAutospacing="1" w:line="276" w:lineRule="auto"/>
        <w:rPr>
          <w:rFonts w:eastAsia="Times New Roman" w:cs="Arial"/>
          <w:lang w:eastAsia="en-GB"/>
        </w:rPr>
      </w:pPr>
      <w:r w:rsidRPr="00DA4C3F">
        <w:rPr>
          <w:rFonts w:eastAsia="Times New Roman" w:cs="Arial"/>
          <w:lang w:eastAsia="en-GB"/>
        </w:rPr>
        <w:t>Annually</w:t>
      </w:r>
    </w:p>
    <w:p w14:paraId="0AFE1FDB" w14:textId="77777777" w:rsidR="00DA4C3F" w:rsidRPr="00DA4C3F" w:rsidRDefault="00DA4C3F" w:rsidP="00D96E62">
      <w:pPr>
        <w:numPr>
          <w:ilvl w:val="0"/>
          <w:numId w:val="69"/>
        </w:numPr>
        <w:spacing w:before="100" w:beforeAutospacing="1" w:after="100" w:afterAutospacing="1" w:line="276" w:lineRule="auto"/>
        <w:rPr>
          <w:rFonts w:eastAsia="Times New Roman" w:cs="Arial"/>
          <w:lang w:eastAsia="en-GB"/>
        </w:rPr>
      </w:pPr>
      <w:r w:rsidRPr="00DA4C3F">
        <w:rPr>
          <w:rFonts w:eastAsia="Times New Roman" w:cs="Arial"/>
          <w:lang w:eastAsia="en-GB"/>
        </w:rPr>
        <w:t>When DDSCP publishes updated guidance</w:t>
      </w:r>
    </w:p>
    <w:p w14:paraId="5218D0F3" w14:textId="77777777" w:rsidR="00DA4C3F" w:rsidRPr="00DA4C3F" w:rsidRDefault="00DA4C3F" w:rsidP="00D96E62">
      <w:pPr>
        <w:numPr>
          <w:ilvl w:val="0"/>
          <w:numId w:val="69"/>
        </w:numPr>
        <w:spacing w:before="100" w:beforeAutospacing="1" w:after="100" w:afterAutospacing="1" w:line="276" w:lineRule="auto"/>
        <w:rPr>
          <w:rFonts w:eastAsia="Times New Roman" w:cs="Arial"/>
          <w:lang w:eastAsia="en-GB"/>
        </w:rPr>
      </w:pPr>
      <w:r w:rsidRPr="00DA4C3F">
        <w:rPr>
          <w:rFonts w:eastAsia="Times New Roman" w:cs="Arial"/>
          <w:lang w:eastAsia="en-GB"/>
        </w:rPr>
        <w:t>When statutory guidance changes</w:t>
      </w:r>
    </w:p>
    <w:p w14:paraId="1D14E38E" w14:textId="77777777" w:rsidR="00DA4C3F" w:rsidRPr="00DA4C3F" w:rsidRDefault="00DA4C3F" w:rsidP="00D96E62">
      <w:pPr>
        <w:numPr>
          <w:ilvl w:val="0"/>
          <w:numId w:val="69"/>
        </w:numPr>
        <w:spacing w:before="100" w:beforeAutospacing="1" w:after="100" w:afterAutospacing="1" w:line="276" w:lineRule="auto"/>
        <w:rPr>
          <w:rFonts w:eastAsia="Times New Roman" w:cs="Arial"/>
          <w:lang w:eastAsia="en-GB"/>
        </w:rPr>
      </w:pPr>
      <w:r w:rsidRPr="00DA4C3F">
        <w:rPr>
          <w:rFonts w:eastAsia="Times New Roman" w:cs="Arial"/>
          <w:lang w:eastAsia="en-GB"/>
        </w:rPr>
        <w:t>Following learning from local or national reviews</w:t>
      </w:r>
    </w:p>
    <w:p w14:paraId="1BA7342E" w14:textId="77777777" w:rsidR="00247E44" w:rsidRDefault="00247E44" w:rsidP="00247E4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4F4E1983" w14:textId="77777777" w:rsidR="00247E44" w:rsidRDefault="00247E44" w:rsidP="00247E4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5C3D5A45" w14:textId="77777777" w:rsidR="00247E44" w:rsidRDefault="00247E44" w:rsidP="00247E4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42793A06" w14:textId="77777777" w:rsidR="00247E44" w:rsidRDefault="00247E44" w:rsidP="00247E4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709B3AD7" w14:textId="77777777" w:rsidR="00247E44" w:rsidRDefault="00247E44" w:rsidP="00247E4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7760CEDC" w14:textId="77777777" w:rsidR="00247E44" w:rsidRDefault="00247E44" w:rsidP="00247E4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30033219" w14:textId="77777777" w:rsidR="00247E44" w:rsidRDefault="00247E44" w:rsidP="00247E4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421CD5F3" w14:textId="77777777" w:rsidR="00247E44" w:rsidRDefault="00247E44" w:rsidP="00247E4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51A41123" w14:textId="77777777" w:rsidR="00224C74" w:rsidRDefault="00224C74" w:rsidP="00110AD9">
      <w:pPr>
        <w:spacing w:before="100" w:beforeAutospacing="1" w:after="100" w:afterAutospacing="1" w:line="276" w:lineRule="auto"/>
        <w:outlineLvl w:val="0"/>
        <w:rPr>
          <w:rFonts w:ascii="Times New Roman" w:eastAsia="Times New Roman" w:hAnsi="Times New Roman" w:cs="Times New Roman"/>
          <w:b/>
          <w:bCs/>
          <w:kern w:val="36"/>
          <w:sz w:val="48"/>
          <w:szCs w:val="48"/>
          <w:lang w:eastAsia="en-GB"/>
        </w:rPr>
      </w:pPr>
    </w:p>
    <w:p w14:paraId="456A79EE" w14:textId="65142A35" w:rsidR="00DA4C3F" w:rsidRPr="00FD20C6" w:rsidRDefault="00336B98" w:rsidP="00110AD9">
      <w:pPr>
        <w:spacing w:before="100" w:beforeAutospacing="1" w:after="100" w:afterAutospacing="1" w:line="276" w:lineRule="auto"/>
        <w:outlineLvl w:val="0"/>
        <w:rPr>
          <w:rFonts w:eastAsia="Times New Roman" w:cs="Arial"/>
          <w:b/>
          <w:bCs/>
          <w:kern w:val="36"/>
          <w:sz w:val="24"/>
          <w:szCs w:val="24"/>
          <w:u w:val="single"/>
          <w:lang w:eastAsia="en-GB"/>
        </w:rPr>
      </w:pPr>
      <w:r w:rsidRPr="00FD20C6">
        <w:rPr>
          <w:rFonts w:eastAsia="Times New Roman" w:cs="Arial"/>
          <w:b/>
          <w:bCs/>
          <w:kern w:val="36"/>
          <w:sz w:val="24"/>
          <w:szCs w:val="24"/>
          <w:u w:val="single"/>
          <w:lang w:eastAsia="en-GB"/>
        </w:rPr>
        <w:lastRenderedPageBreak/>
        <w:t xml:space="preserve">Appendix Four: </w:t>
      </w:r>
      <w:r w:rsidR="00DA4C3F" w:rsidRPr="00FD20C6">
        <w:rPr>
          <w:rFonts w:eastAsia="Times New Roman" w:cs="Arial"/>
          <w:b/>
          <w:bCs/>
          <w:kern w:val="36"/>
          <w:sz w:val="24"/>
          <w:szCs w:val="24"/>
          <w:u w:val="single"/>
          <w:lang w:eastAsia="en-GB"/>
        </w:rPr>
        <w:t>DSL Operational Expectations</w:t>
      </w:r>
    </w:p>
    <w:p w14:paraId="20D473E8" w14:textId="6960D50D" w:rsidR="00DA4C3F" w:rsidRPr="00FD20C6" w:rsidRDefault="00DA4C3F"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 xml:space="preserve">This </w:t>
      </w:r>
      <w:r w:rsidR="003D0953" w:rsidRPr="00FD20C6">
        <w:rPr>
          <w:rFonts w:eastAsia="Times New Roman" w:cs="Arial"/>
          <w:lang w:eastAsia="en-GB"/>
        </w:rPr>
        <w:t>appendix</w:t>
      </w:r>
      <w:r w:rsidRPr="00FD20C6">
        <w:rPr>
          <w:rFonts w:eastAsia="Times New Roman" w:cs="Arial"/>
          <w:lang w:eastAsia="en-GB"/>
        </w:rPr>
        <w:t xml:space="preserve"> sets out Trust</w:t>
      </w:r>
      <w:r w:rsidRPr="00FD20C6">
        <w:rPr>
          <w:rFonts w:eastAsia="Times New Roman" w:cs="Arial"/>
          <w:lang w:eastAsia="en-GB"/>
        </w:rPr>
        <w:noBreakHyphen/>
        <w:t>wide expectations for DSL practice.</w:t>
      </w:r>
    </w:p>
    <w:p w14:paraId="116F59F6" w14:textId="1DA5C86F" w:rsidR="00DA4C3F" w:rsidRPr="00FD20C6" w:rsidRDefault="00DA4C3F" w:rsidP="00110AD9">
      <w:pPr>
        <w:spacing w:before="100" w:beforeAutospacing="1" w:after="100" w:afterAutospacing="1" w:line="276" w:lineRule="auto"/>
        <w:outlineLvl w:val="1"/>
        <w:rPr>
          <w:rFonts w:eastAsia="Times New Roman" w:cs="Arial"/>
          <w:b/>
          <w:bCs/>
          <w:u w:val="single"/>
          <w:lang w:eastAsia="en-GB"/>
        </w:rPr>
      </w:pPr>
      <w:r w:rsidRPr="00FD20C6">
        <w:rPr>
          <w:rFonts w:eastAsia="Times New Roman" w:cs="Arial"/>
          <w:b/>
          <w:bCs/>
          <w:u w:val="single"/>
          <w:lang w:eastAsia="en-GB"/>
        </w:rPr>
        <w:t xml:space="preserve">1. How DSLs </w:t>
      </w:r>
      <w:r w:rsidR="00BA21BF" w:rsidRPr="00FD20C6">
        <w:rPr>
          <w:rFonts w:eastAsia="Times New Roman" w:cs="Arial"/>
          <w:b/>
          <w:bCs/>
          <w:u w:val="single"/>
          <w:lang w:eastAsia="en-GB"/>
        </w:rPr>
        <w:t>u</w:t>
      </w:r>
      <w:r w:rsidRPr="00FD20C6">
        <w:rPr>
          <w:rFonts w:eastAsia="Times New Roman" w:cs="Arial"/>
          <w:b/>
          <w:bCs/>
          <w:u w:val="single"/>
          <w:lang w:eastAsia="en-GB"/>
        </w:rPr>
        <w:t xml:space="preserve">se </w:t>
      </w:r>
      <w:r w:rsidR="00BA21BF" w:rsidRPr="00FD20C6">
        <w:rPr>
          <w:rFonts w:eastAsia="Times New Roman" w:cs="Arial"/>
          <w:b/>
          <w:bCs/>
          <w:u w:val="single"/>
          <w:lang w:eastAsia="en-GB"/>
        </w:rPr>
        <w:t>t</w:t>
      </w:r>
      <w:r w:rsidRPr="00FD20C6">
        <w:rPr>
          <w:rFonts w:eastAsia="Times New Roman" w:cs="Arial"/>
          <w:b/>
          <w:bCs/>
          <w:u w:val="single"/>
          <w:lang w:eastAsia="en-GB"/>
        </w:rPr>
        <w:t xml:space="preserve">hresholds in </w:t>
      </w:r>
      <w:r w:rsidR="00BA21BF" w:rsidRPr="00FD20C6">
        <w:rPr>
          <w:rFonts w:eastAsia="Times New Roman" w:cs="Arial"/>
          <w:b/>
          <w:bCs/>
          <w:u w:val="single"/>
          <w:lang w:eastAsia="en-GB"/>
        </w:rPr>
        <w:t>d</w:t>
      </w:r>
      <w:r w:rsidRPr="00FD20C6">
        <w:rPr>
          <w:rFonts w:eastAsia="Times New Roman" w:cs="Arial"/>
          <w:b/>
          <w:bCs/>
          <w:u w:val="single"/>
          <w:lang w:eastAsia="en-GB"/>
        </w:rPr>
        <w:t>ecision</w:t>
      </w:r>
      <w:r w:rsidRPr="00FD20C6">
        <w:rPr>
          <w:rFonts w:eastAsia="Times New Roman" w:cs="Arial"/>
          <w:b/>
          <w:bCs/>
          <w:u w:val="single"/>
          <w:lang w:eastAsia="en-GB"/>
        </w:rPr>
        <w:noBreakHyphen/>
      </w:r>
      <w:r w:rsidR="00BA21BF" w:rsidRPr="00FD20C6">
        <w:rPr>
          <w:rFonts w:eastAsia="Times New Roman" w:cs="Arial"/>
          <w:b/>
          <w:bCs/>
          <w:u w:val="single"/>
          <w:lang w:eastAsia="en-GB"/>
        </w:rPr>
        <w:t>m</w:t>
      </w:r>
      <w:r w:rsidRPr="00FD20C6">
        <w:rPr>
          <w:rFonts w:eastAsia="Times New Roman" w:cs="Arial"/>
          <w:b/>
          <w:bCs/>
          <w:u w:val="single"/>
          <w:lang w:eastAsia="en-GB"/>
        </w:rPr>
        <w:t>aking</w:t>
      </w:r>
    </w:p>
    <w:p w14:paraId="77DADB33" w14:textId="75B9EEB9" w:rsidR="00DA4C3F" w:rsidRPr="00FD20C6" w:rsidRDefault="00DA4C3F"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DSLs must apply DDSCP Levels 1</w:t>
      </w:r>
      <w:r w:rsidR="0050692C" w:rsidRPr="00FD20C6">
        <w:rPr>
          <w:rFonts w:eastAsia="Times New Roman" w:cs="Arial"/>
          <w:lang w:eastAsia="en-GB"/>
        </w:rPr>
        <w:t xml:space="preserve"> to </w:t>
      </w:r>
      <w:r w:rsidRPr="00FD20C6">
        <w:rPr>
          <w:rFonts w:eastAsia="Times New Roman" w:cs="Arial"/>
          <w:lang w:eastAsia="en-GB"/>
        </w:rPr>
        <w:t>4 consistently to ensure defensible, transparent decisions.</w:t>
      </w:r>
    </w:p>
    <w:p w14:paraId="22183382" w14:textId="049F56BB" w:rsidR="00DA4C3F" w:rsidRPr="00FD20C6" w:rsidRDefault="00DA4C3F" w:rsidP="00110AD9">
      <w:pPr>
        <w:spacing w:before="100" w:beforeAutospacing="1" w:after="100" w:afterAutospacing="1" w:line="276" w:lineRule="auto"/>
        <w:outlineLvl w:val="2"/>
        <w:rPr>
          <w:rFonts w:eastAsia="Times New Roman" w:cs="Arial"/>
          <w:b/>
          <w:bCs/>
          <w:lang w:eastAsia="en-GB"/>
        </w:rPr>
      </w:pPr>
      <w:r w:rsidRPr="00FD20C6">
        <w:rPr>
          <w:rFonts w:eastAsia="Times New Roman" w:cs="Arial"/>
          <w:b/>
          <w:bCs/>
          <w:lang w:eastAsia="en-GB"/>
        </w:rPr>
        <w:t>Core expectations</w:t>
      </w:r>
      <w:r w:rsidR="00D809CC" w:rsidRPr="00FD20C6">
        <w:rPr>
          <w:rFonts w:eastAsia="Times New Roman" w:cs="Arial"/>
          <w:b/>
          <w:bCs/>
          <w:lang w:eastAsia="en-GB"/>
        </w:rPr>
        <w:t>:</w:t>
      </w:r>
    </w:p>
    <w:p w14:paraId="157CBEFF" w14:textId="77777777" w:rsidR="00DA4C3F" w:rsidRPr="00FD20C6" w:rsidRDefault="00DA4C3F" w:rsidP="00D96E62">
      <w:pPr>
        <w:numPr>
          <w:ilvl w:val="0"/>
          <w:numId w:val="70"/>
        </w:numPr>
        <w:spacing w:before="100" w:beforeAutospacing="1" w:after="100" w:afterAutospacing="1" w:line="276" w:lineRule="auto"/>
        <w:rPr>
          <w:rFonts w:eastAsia="Times New Roman" w:cs="Arial"/>
          <w:lang w:eastAsia="en-GB"/>
        </w:rPr>
      </w:pPr>
      <w:r w:rsidRPr="00FD20C6">
        <w:rPr>
          <w:rFonts w:eastAsia="Times New Roman" w:cs="Arial"/>
          <w:lang w:eastAsia="en-GB"/>
        </w:rPr>
        <w:t>Identify level of need using DDSCP Thresholds Document.</w:t>
      </w:r>
    </w:p>
    <w:p w14:paraId="6DB7FC06" w14:textId="77777777" w:rsidR="00DA4C3F" w:rsidRPr="00FD20C6" w:rsidRDefault="00DA4C3F" w:rsidP="00D96E62">
      <w:pPr>
        <w:numPr>
          <w:ilvl w:val="0"/>
          <w:numId w:val="70"/>
        </w:numPr>
        <w:spacing w:before="100" w:beforeAutospacing="1" w:after="100" w:afterAutospacing="1" w:line="276" w:lineRule="auto"/>
        <w:rPr>
          <w:rFonts w:eastAsia="Times New Roman" w:cs="Arial"/>
          <w:lang w:eastAsia="en-GB"/>
        </w:rPr>
      </w:pPr>
      <w:r w:rsidRPr="00FD20C6">
        <w:rPr>
          <w:rFonts w:eastAsia="Times New Roman" w:cs="Arial"/>
          <w:lang w:eastAsia="en-GB"/>
        </w:rPr>
        <w:t>Record threshold rationale clearly, including indicators of risk and protective factors.</w:t>
      </w:r>
    </w:p>
    <w:p w14:paraId="464C65A5" w14:textId="77777777" w:rsidR="00DA4C3F" w:rsidRPr="00FD20C6" w:rsidRDefault="00DA4C3F" w:rsidP="00D96E62">
      <w:pPr>
        <w:numPr>
          <w:ilvl w:val="0"/>
          <w:numId w:val="70"/>
        </w:numPr>
        <w:spacing w:before="100" w:beforeAutospacing="1" w:after="100" w:afterAutospacing="1" w:line="276" w:lineRule="auto"/>
        <w:rPr>
          <w:rFonts w:eastAsia="Times New Roman" w:cs="Arial"/>
          <w:lang w:eastAsia="en-GB"/>
        </w:rPr>
      </w:pPr>
      <w:r w:rsidRPr="00FD20C6">
        <w:rPr>
          <w:rFonts w:eastAsia="Times New Roman" w:cs="Arial"/>
          <w:lang w:eastAsia="en-GB"/>
        </w:rPr>
        <w:t>Apply thresholds consistently across all cases.</w:t>
      </w:r>
    </w:p>
    <w:p w14:paraId="7BE44155" w14:textId="77777777" w:rsidR="00DA4C3F" w:rsidRPr="00FD20C6" w:rsidRDefault="00DA4C3F" w:rsidP="00D96E62">
      <w:pPr>
        <w:numPr>
          <w:ilvl w:val="0"/>
          <w:numId w:val="70"/>
        </w:numPr>
        <w:spacing w:before="100" w:beforeAutospacing="1" w:after="100" w:afterAutospacing="1" w:line="276" w:lineRule="auto"/>
        <w:rPr>
          <w:rFonts w:eastAsia="Times New Roman" w:cs="Arial"/>
          <w:lang w:eastAsia="en-GB"/>
        </w:rPr>
      </w:pPr>
      <w:r w:rsidRPr="00FD20C6">
        <w:rPr>
          <w:rFonts w:eastAsia="Times New Roman" w:cs="Arial"/>
          <w:lang w:eastAsia="en-GB"/>
        </w:rPr>
        <w:t>Use threshold language in discussions with staff and partner agencies.</w:t>
      </w:r>
    </w:p>
    <w:p w14:paraId="7EAB4446" w14:textId="6FCEF96E" w:rsidR="00DA4C3F" w:rsidRPr="00FD20C6" w:rsidRDefault="00DA4C3F" w:rsidP="00110AD9">
      <w:pPr>
        <w:spacing w:before="100" w:beforeAutospacing="1" w:after="100" w:afterAutospacing="1" w:line="276" w:lineRule="auto"/>
        <w:outlineLvl w:val="2"/>
        <w:rPr>
          <w:rFonts w:eastAsia="Times New Roman" w:cs="Arial"/>
          <w:b/>
          <w:bCs/>
          <w:lang w:eastAsia="en-GB"/>
        </w:rPr>
      </w:pPr>
      <w:r w:rsidRPr="00FD20C6">
        <w:rPr>
          <w:rFonts w:eastAsia="Times New Roman" w:cs="Arial"/>
          <w:b/>
          <w:bCs/>
          <w:lang w:eastAsia="en-GB"/>
        </w:rPr>
        <w:t>Evidence requirements</w:t>
      </w:r>
      <w:r w:rsidR="00D809CC" w:rsidRPr="00FD20C6">
        <w:rPr>
          <w:rFonts w:eastAsia="Times New Roman" w:cs="Arial"/>
          <w:b/>
          <w:bCs/>
          <w:lang w:eastAsia="en-GB"/>
        </w:rPr>
        <w:t>:</w:t>
      </w:r>
    </w:p>
    <w:p w14:paraId="0B672EF0" w14:textId="77777777" w:rsidR="00DA4C3F" w:rsidRPr="00FD20C6" w:rsidRDefault="00DA4C3F"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Safeguarding records must show:</w:t>
      </w:r>
    </w:p>
    <w:p w14:paraId="10806A42" w14:textId="77777777" w:rsidR="00DA4C3F" w:rsidRPr="00FD20C6" w:rsidRDefault="00DA4C3F" w:rsidP="00D96E62">
      <w:pPr>
        <w:numPr>
          <w:ilvl w:val="0"/>
          <w:numId w:val="71"/>
        </w:numPr>
        <w:spacing w:before="100" w:beforeAutospacing="1" w:after="100" w:afterAutospacing="1" w:line="276" w:lineRule="auto"/>
        <w:rPr>
          <w:rFonts w:eastAsia="Times New Roman" w:cs="Arial"/>
          <w:lang w:eastAsia="en-GB"/>
        </w:rPr>
      </w:pPr>
      <w:r w:rsidRPr="00FD20C6">
        <w:rPr>
          <w:rFonts w:eastAsia="Times New Roman" w:cs="Arial"/>
          <w:lang w:eastAsia="en-GB"/>
        </w:rPr>
        <w:t>Threshold level applied</w:t>
      </w:r>
    </w:p>
    <w:p w14:paraId="29791AE1" w14:textId="77777777" w:rsidR="00DA4C3F" w:rsidRPr="00FD20C6" w:rsidRDefault="00DA4C3F" w:rsidP="00D96E62">
      <w:pPr>
        <w:numPr>
          <w:ilvl w:val="0"/>
          <w:numId w:val="71"/>
        </w:numPr>
        <w:spacing w:before="100" w:beforeAutospacing="1" w:after="100" w:afterAutospacing="1" w:line="276" w:lineRule="auto"/>
        <w:rPr>
          <w:rFonts w:eastAsia="Times New Roman" w:cs="Arial"/>
          <w:lang w:eastAsia="en-GB"/>
        </w:rPr>
      </w:pPr>
      <w:r w:rsidRPr="00FD20C6">
        <w:rPr>
          <w:rFonts w:eastAsia="Times New Roman" w:cs="Arial"/>
          <w:lang w:eastAsia="en-GB"/>
        </w:rPr>
        <w:t>Clear rationale</w:t>
      </w:r>
    </w:p>
    <w:p w14:paraId="2608E65B" w14:textId="77777777" w:rsidR="00DA4C3F" w:rsidRPr="00FD20C6" w:rsidRDefault="00DA4C3F" w:rsidP="00D96E62">
      <w:pPr>
        <w:numPr>
          <w:ilvl w:val="0"/>
          <w:numId w:val="71"/>
        </w:numPr>
        <w:spacing w:before="100" w:beforeAutospacing="1" w:after="100" w:afterAutospacing="1" w:line="276" w:lineRule="auto"/>
        <w:rPr>
          <w:rFonts w:eastAsia="Times New Roman" w:cs="Arial"/>
          <w:lang w:eastAsia="en-GB"/>
        </w:rPr>
      </w:pPr>
      <w:r w:rsidRPr="00FD20C6">
        <w:rPr>
          <w:rFonts w:eastAsia="Times New Roman" w:cs="Arial"/>
          <w:lang w:eastAsia="en-GB"/>
        </w:rPr>
        <w:t>Chronology of decisions</w:t>
      </w:r>
    </w:p>
    <w:p w14:paraId="3E7A08E0" w14:textId="77777777" w:rsidR="00DA4C3F" w:rsidRPr="00FD20C6" w:rsidRDefault="00DA4C3F" w:rsidP="00D96E62">
      <w:pPr>
        <w:numPr>
          <w:ilvl w:val="0"/>
          <w:numId w:val="71"/>
        </w:numPr>
        <w:spacing w:before="100" w:beforeAutospacing="1" w:after="100" w:afterAutospacing="1" w:line="276" w:lineRule="auto"/>
        <w:rPr>
          <w:rFonts w:eastAsia="Times New Roman" w:cs="Arial"/>
          <w:lang w:eastAsia="en-GB"/>
        </w:rPr>
      </w:pPr>
      <w:r w:rsidRPr="00FD20C6">
        <w:rPr>
          <w:rFonts w:eastAsia="Times New Roman" w:cs="Arial"/>
          <w:lang w:eastAsia="en-GB"/>
        </w:rPr>
        <w:t>Multi</w:t>
      </w:r>
      <w:r w:rsidRPr="00FD20C6">
        <w:rPr>
          <w:rFonts w:eastAsia="Times New Roman" w:cs="Arial"/>
          <w:lang w:eastAsia="en-GB"/>
        </w:rPr>
        <w:noBreakHyphen/>
        <w:t>agency communication</w:t>
      </w:r>
    </w:p>
    <w:p w14:paraId="6AB34EB7" w14:textId="3FC78355" w:rsidR="00DA4C3F" w:rsidRPr="00FD20C6" w:rsidRDefault="00DA4C3F" w:rsidP="00110AD9">
      <w:pPr>
        <w:spacing w:before="100" w:beforeAutospacing="1" w:after="100" w:afterAutospacing="1" w:line="276" w:lineRule="auto"/>
        <w:outlineLvl w:val="1"/>
        <w:rPr>
          <w:rFonts w:eastAsia="Times New Roman" w:cs="Arial"/>
          <w:b/>
          <w:bCs/>
          <w:u w:val="single"/>
          <w:lang w:eastAsia="en-GB"/>
        </w:rPr>
      </w:pPr>
      <w:r w:rsidRPr="00FD20C6">
        <w:rPr>
          <w:rFonts w:eastAsia="Times New Roman" w:cs="Arial"/>
          <w:b/>
          <w:bCs/>
          <w:u w:val="single"/>
          <w:lang w:eastAsia="en-GB"/>
        </w:rPr>
        <w:t xml:space="preserve">2. How </w:t>
      </w:r>
      <w:r w:rsidR="00BA21BF" w:rsidRPr="00FD20C6">
        <w:rPr>
          <w:rFonts w:eastAsia="Times New Roman" w:cs="Arial"/>
          <w:b/>
          <w:bCs/>
          <w:u w:val="single"/>
          <w:lang w:eastAsia="en-GB"/>
        </w:rPr>
        <w:t>e</w:t>
      </w:r>
      <w:r w:rsidRPr="00FD20C6">
        <w:rPr>
          <w:rFonts w:eastAsia="Times New Roman" w:cs="Arial"/>
          <w:b/>
          <w:bCs/>
          <w:u w:val="single"/>
          <w:lang w:eastAsia="en-GB"/>
        </w:rPr>
        <w:t xml:space="preserve">scalation Is </w:t>
      </w:r>
      <w:r w:rsidR="00BA21BF" w:rsidRPr="00FD20C6">
        <w:rPr>
          <w:rFonts w:eastAsia="Times New Roman" w:cs="Arial"/>
          <w:b/>
          <w:bCs/>
          <w:u w:val="single"/>
          <w:lang w:eastAsia="en-GB"/>
        </w:rPr>
        <w:t>e</w:t>
      </w:r>
      <w:r w:rsidRPr="00FD20C6">
        <w:rPr>
          <w:rFonts w:eastAsia="Times New Roman" w:cs="Arial"/>
          <w:b/>
          <w:bCs/>
          <w:u w:val="single"/>
          <w:lang w:eastAsia="en-GB"/>
        </w:rPr>
        <w:t>videnced</w:t>
      </w:r>
    </w:p>
    <w:p w14:paraId="7BDFBE69" w14:textId="77777777" w:rsidR="00DA4C3F" w:rsidRPr="00FD20C6" w:rsidRDefault="00DA4C3F"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Escalation must be used confidently when professional disagreement arises.</w:t>
      </w:r>
    </w:p>
    <w:p w14:paraId="5198AC9E" w14:textId="7243E552" w:rsidR="00DA4C3F" w:rsidRPr="00FD20C6" w:rsidRDefault="00DA4C3F" w:rsidP="00110AD9">
      <w:pPr>
        <w:spacing w:before="100" w:beforeAutospacing="1" w:after="100" w:afterAutospacing="1" w:line="276" w:lineRule="auto"/>
        <w:outlineLvl w:val="2"/>
        <w:rPr>
          <w:rFonts w:eastAsia="Times New Roman" w:cs="Arial"/>
          <w:b/>
          <w:bCs/>
          <w:lang w:eastAsia="en-GB"/>
        </w:rPr>
      </w:pPr>
      <w:r w:rsidRPr="00FD20C6">
        <w:rPr>
          <w:rFonts w:eastAsia="Times New Roman" w:cs="Arial"/>
          <w:b/>
          <w:bCs/>
          <w:lang w:eastAsia="en-GB"/>
        </w:rPr>
        <w:t>Core expectations</w:t>
      </w:r>
      <w:r w:rsidR="00D809CC" w:rsidRPr="00FD20C6">
        <w:rPr>
          <w:rFonts w:eastAsia="Times New Roman" w:cs="Arial"/>
          <w:b/>
          <w:bCs/>
          <w:lang w:eastAsia="en-GB"/>
        </w:rPr>
        <w:t>:</w:t>
      </w:r>
    </w:p>
    <w:p w14:paraId="69230795" w14:textId="77777777" w:rsidR="00DA4C3F" w:rsidRPr="00FD20C6" w:rsidRDefault="00DA4C3F" w:rsidP="00D96E62">
      <w:pPr>
        <w:numPr>
          <w:ilvl w:val="0"/>
          <w:numId w:val="72"/>
        </w:numPr>
        <w:spacing w:before="100" w:beforeAutospacing="1" w:after="100" w:afterAutospacing="1" w:line="276" w:lineRule="auto"/>
        <w:rPr>
          <w:rFonts w:eastAsia="Times New Roman" w:cs="Arial"/>
          <w:lang w:eastAsia="en-GB"/>
        </w:rPr>
      </w:pPr>
      <w:r w:rsidRPr="00FD20C6">
        <w:rPr>
          <w:rFonts w:eastAsia="Times New Roman" w:cs="Arial"/>
          <w:lang w:eastAsia="en-GB"/>
        </w:rPr>
        <w:t>Follow DDSCP Escalation Protocol stages 1–4.</w:t>
      </w:r>
    </w:p>
    <w:p w14:paraId="7FE6C554" w14:textId="77777777" w:rsidR="00DA4C3F" w:rsidRPr="00FD20C6" w:rsidRDefault="00DA4C3F" w:rsidP="00D96E62">
      <w:pPr>
        <w:numPr>
          <w:ilvl w:val="0"/>
          <w:numId w:val="72"/>
        </w:numPr>
        <w:spacing w:before="100" w:beforeAutospacing="1" w:after="100" w:afterAutospacing="1" w:line="276" w:lineRule="auto"/>
        <w:rPr>
          <w:rFonts w:eastAsia="Times New Roman" w:cs="Arial"/>
          <w:lang w:eastAsia="en-GB"/>
        </w:rPr>
      </w:pPr>
      <w:r w:rsidRPr="00FD20C6">
        <w:rPr>
          <w:rFonts w:eastAsia="Times New Roman" w:cs="Arial"/>
          <w:lang w:eastAsia="en-GB"/>
        </w:rPr>
        <w:t>Escalate without delay when safety or access to services is compromised.</w:t>
      </w:r>
    </w:p>
    <w:p w14:paraId="532D1E6D" w14:textId="77777777" w:rsidR="00DA4C3F" w:rsidRPr="00FD20C6" w:rsidRDefault="00DA4C3F" w:rsidP="00D96E62">
      <w:pPr>
        <w:numPr>
          <w:ilvl w:val="0"/>
          <w:numId w:val="72"/>
        </w:numPr>
        <w:spacing w:before="100" w:beforeAutospacing="1" w:after="100" w:afterAutospacing="1" w:line="276" w:lineRule="auto"/>
        <w:rPr>
          <w:rFonts w:eastAsia="Times New Roman" w:cs="Arial"/>
          <w:lang w:eastAsia="en-GB"/>
        </w:rPr>
      </w:pPr>
      <w:r w:rsidRPr="00FD20C6">
        <w:rPr>
          <w:rFonts w:eastAsia="Times New Roman" w:cs="Arial"/>
          <w:lang w:eastAsia="en-GB"/>
        </w:rPr>
        <w:t>Notify Trust Safeguarding Lead of Stage 3/4 escalations.</w:t>
      </w:r>
    </w:p>
    <w:p w14:paraId="04F51FA1" w14:textId="31C17E70" w:rsidR="00DA4C3F" w:rsidRPr="00FD20C6" w:rsidRDefault="00DA4C3F" w:rsidP="00110AD9">
      <w:pPr>
        <w:spacing w:before="100" w:beforeAutospacing="1" w:after="100" w:afterAutospacing="1" w:line="276" w:lineRule="auto"/>
        <w:outlineLvl w:val="2"/>
        <w:rPr>
          <w:rFonts w:eastAsia="Times New Roman" w:cs="Arial"/>
          <w:b/>
          <w:bCs/>
          <w:lang w:eastAsia="en-GB"/>
        </w:rPr>
      </w:pPr>
      <w:r w:rsidRPr="00FD20C6">
        <w:rPr>
          <w:rFonts w:eastAsia="Times New Roman" w:cs="Arial"/>
          <w:b/>
          <w:bCs/>
          <w:lang w:eastAsia="en-GB"/>
        </w:rPr>
        <w:t>Evidence requirements</w:t>
      </w:r>
      <w:r w:rsidR="00D809CC" w:rsidRPr="00FD20C6">
        <w:rPr>
          <w:rFonts w:eastAsia="Times New Roman" w:cs="Arial"/>
          <w:b/>
          <w:bCs/>
          <w:lang w:eastAsia="en-GB"/>
        </w:rPr>
        <w:t>:</w:t>
      </w:r>
    </w:p>
    <w:p w14:paraId="4ACB29C5" w14:textId="06D1255F" w:rsidR="00DA4C3F" w:rsidRPr="00FD20C6" w:rsidRDefault="00DA4C3F"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CPOMS</w:t>
      </w:r>
      <w:r w:rsidR="00D809CC" w:rsidRPr="00FD20C6">
        <w:rPr>
          <w:rFonts w:eastAsia="Times New Roman" w:cs="Arial"/>
          <w:lang w:eastAsia="en-GB"/>
        </w:rPr>
        <w:t xml:space="preserve"> </w:t>
      </w:r>
      <w:r w:rsidRPr="00FD20C6">
        <w:rPr>
          <w:rFonts w:eastAsia="Times New Roman" w:cs="Arial"/>
          <w:lang w:eastAsia="en-GB"/>
        </w:rPr>
        <w:t>must contain:</w:t>
      </w:r>
    </w:p>
    <w:p w14:paraId="6F0E52F0" w14:textId="77777777" w:rsidR="00DA4C3F" w:rsidRPr="00FD20C6" w:rsidRDefault="00DA4C3F" w:rsidP="00D96E62">
      <w:pPr>
        <w:numPr>
          <w:ilvl w:val="0"/>
          <w:numId w:val="73"/>
        </w:numPr>
        <w:spacing w:before="100" w:beforeAutospacing="1" w:after="100" w:afterAutospacing="1" w:line="276" w:lineRule="auto"/>
        <w:rPr>
          <w:rFonts w:eastAsia="Times New Roman" w:cs="Arial"/>
          <w:lang w:eastAsia="en-GB"/>
        </w:rPr>
      </w:pPr>
      <w:r w:rsidRPr="00FD20C6">
        <w:rPr>
          <w:rFonts w:eastAsia="Times New Roman" w:cs="Arial"/>
          <w:lang w:eastAsia="en-GB"/>
        </w:rPr>
        <w:t>Escalation chronology</w:t>
      </w:r>
    </w:p>
    <w:p w14:paraId="1390C25E" w14:textId="77777777" w:rsidR="00DA4C3F" w:rsidRPr="00FD20C6" w:rsidRDefault="00DA4C3F" w:rsidP="00D96E62">
      <w:pPr>
        <w:numPr>
          <w:ilvl w:val="0"/>
          <w:numId w:val="73"/>
        </w:numPr>
        <w:spacing w:before="100" w:beforeAutospacing="1" w:after="100" w:afterAutospacing="1" w:line="276" w:lineRule="auto"/>
        <w:rPr>
          <w:rFonts w:eastAsia="Times New Roman" w:cs="Arial"/>
          <w:lang w:eastAsia="en-GB"/>
        </w:rPr>
      </w:pPr>
      <w:r w:rsidRPr="00FD20C6">
        <w:rPr>
          <w:rFonts w:eastAsia="Times New Roman" w:cs="Arial"/>
          <w:lang w:eastAsia="en-GB"/>
        </w:rPr>
        <w:t>Emails, call notes, meeting notes</w:t>
      </w:r>
    </w:p>
    <w:p w14:paraId="337D4952" w14:textId="77777777" w:rsidR="00DA4C3F" w:rsidRPr="00FD20C6" w:rsidRDefault="00DA4C3F" w:rsidP="00D96E62">
      <w:pPr>
        <w:numPr>
          <w:ilvl w:val="0"/>
          <w:numId w:val="73"/>
        </w:numPr>
        <w:spacing w:before="100" w:beforeAutospacing="1" w:after="100" w:afterAutospacing="1" w:line="276" w:lineRule="auto"/>
        <w:rPr>
          <w:rFonts w:eastAsia="Times New Roman" w:cs="Arial"/>
          <w:lang w:eastAsia="en-GB"/>
        </w:rPr>
      </w:pPr>
      <w:r w:rsidRPr="00FD20C6">
        <w:rPr>
          <w:rFonts w:eastAsia="Times New Roman" w:cs="Arial"/>
          <w:lang w:eastAsia="en-GB"/>
        </w:rPr>
        <w:t>Threshold rationale</w:t>
      </w:r>
    </w:p>
    <w:p w14:paraId="687298F7" w14:textId="77777777" w:rsidR="00DA4C3F" w:rsidRPr="00FD20C6" w:rsidRDefault="00DA4C3F" w:rsidP="00D96E62">
      <w:pPr>
        <w:numPr>
          <w:ilvl w:val="0"/>
          <w:numId w:val="73"/>
        </w:numPr>
        <w:spacing w:before="100" w:beforeAutospacing="1" w:after="100" w:afterAutospacing="1" w:line="276" w:lineRule="auto"/>
        <w:rPr>
          <w:rFonts w:eastAsia="Times New Roman" w:cs="Arial"/>
          <w:lang w:eastAsia="en-GB"/>
        </w:rPr>
      </w:pPr>
      <w:r w:rsidRPr="00FD20C6">
        <w:rPr>
          <w:rFonts w:eastAsia="Times New Roman" w:cs="Arial"/>
          <w:lang w:eastAsia="en-GB"/>
        </w:rPr>
        <w:t>Confirmation of Trust Safeguarding Lead notification</w:t>
      </w:r>
    </w:p>
    <w:p w14:paraId="0F633531" w14:textId="241CFBBC" w:rsidR="00DA4C3F" w:rsidRPr="00FD20C6" w:rsidRDefault="00DA4C3F" w:rsidP="00110AD9">
      <w:pPr>
        <w:spacing w:before="100" w:beforeAutospacing="1" w:after="100" w:afterAutospacing="1" w:line="276" w:lineRule="auto"/>
        <w:outlineLvl w:val="1"/>
        <w:rPr>
          <w:rFonts w:eastAsia="Times New Roman" w:cs="Arial"/>
          <w:b/>
          <w:bCs/>
          <w:u w:val="single"/>
          <w:lang w:eastAsia="en-GB"/>
        </w:rPr>
      </w:pPr>
      <w:r w:rsidRPr="00FD20C6">
        <w:rPr>
          <w:rFonts w:eastAsia="Times New Roman" w:cs="Arial"/>
          <w:b/>
          <w:bCs/>
          <w:u w:val="single"/>
          <w:lang w:eastAsia="en-GB"/>
        </w:rPr>
        <w:t xml:space="preserve">3. How Family Help </w:t>
      </w:r>
      <w:r w:rsidR="00BA21BF" w:rsidRPr="00FD20C6">
        <w:rPr>
          <w:rFonts w:eastAsia="Times New Roman" w:cs="Arial"/>
          <w:b/>
          <w:bCs/>
          <w:u w:val="single"/>
          <w:lang w:eastAsia="en-GB"/>
        </w:rPr>
        <w:t>i</w:t>
      </w:r>
      <w:r w:rsidRPr="00FD20C6">
        <w:rPr>
          <w:rFonts w:eastAsia="Times New Roman" w:cs="Arial"/>
          <w:b/>
          <w:bCs/>
          <w:u w:val="single"/>
          <w:lang w:eastAsia="en-GB"/>
        </w:rPr>
        <w:t xml:space="preserve">s </w:t>
      </w:r>
      <w:r w:rsidR="00BA21BF" w:rsidRPr="00FD20C6">
        <w:rPr>
          <w:rFonts w:eastAsia="Times New Roman" w:cs="Arial"/>
          <w:b/>
          <w:bCs/>
          <w:u w:val="single"/>
          <w:lang w:eastAsia="en-GB"/>
        </w:rPr>
        <w:t>c</w:t>
      </w:r>
      <w:r w:rsidRPr="00FD20C6">
        <w:rPr>
          <w:rFonts w:eastAsia="Times New Roman" w:cs="Arial"/>
          <w:b/>
          <w:bCs/>
          <w:u w:val="single"/>
          <w:lang w:eastAsia="en-GB"/>
        </w:rPr>
        <w:t>oordinated</w:t>
      </w:r>
    </w:p>
    <w:p w14:paraId="6BFC5D22" w14:textId="46EDA4E6" w:rsidR="00DA4C3F" w:rsidRPr="00FD20C6" w:rsidRDefault="00DA4C3F"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DSLs must ensure Family Help is used proactively at Levels 2 and 3.</w:t>
      </w:r>
    </w:p>
    <w:p w14:paraId="25122466" w14:textId="77777777" w:rsidR="008E66EE" w:rsidRDefault="008E66EE" w:rsidP="00110AD9">
      <w:pPr>
        <w:spacing w:before="100" w:beforeAutospacing="1" w:after="100" w:afterAutospacing="1" w:line="276" w:lineRule="auto"/>
        <w:outlineLvl w:val="2"/>
        <w:rPr>
          <w:rFonts w:eastAsia="Times New Roman" w:cs="Arial"/>
          <w:lang w:eastAsia="en-GB"/>
        </w:rPr>
      </w:pPr>
    </w:p>
    <w:p w14:paraId="4B8DD45E" w14:textId="46E0470A" w:rsidR="00DA4C3F" w:rsidRPr="00FD20C6" w:rsidRDefault="00DA4C3F" w:rsidP="00110AD9">
      <w:pPr>
        <w:spacing w:before="100" w:beforeAutospacing="1" w:after="100" w:afterAutospacing="1" w:line="276" w:lineRule="auto"/>
        <w:outlineLvl w:val="2"/>
        <w:rPr>
          <w:rFonts w:eastAsia="Times New Roman" w:cs="Arial"/>
          <w:b/>
          <w:bCs/>
          <w:lang w:eastAsia="en-GB"/>
        </w:rPr>
      </w:pPr>
      <w:r w:rsidRPr="00FD20C6">
        <w:rPr>
          <w:rFonts w:eastAsia="Times New Roman" w:cs="Arial"/>
          <w:b/>
          <w:bCs/>
          <w:lang w:eastAsia="en-GB"/>
        </w:rPr>
        <w:lastRenderedPageBreak/>
        <w:t>Core expectations</w:t>
      </w:r>
      <w:r w:rsidR="00D809CC" w:rsidRPr="00FD20C6">
        <w:rPr>
          <w:rFonts w:eastAsia="Times New Roman" w:cs="Arial"/>
          <w:b/>
          <w:bCs/>
          <w:lang w:eastAsia="en-GB"/>
        </w:rPr>
        <w:t>:</w:t>
      </w:r>
    </w:p>
    <w:p w14:paraId="1B18ED19" w14:textId="77777777" w:rsidR="00DA4C3F" w:rsidRPr="00FD20C6" w:rsidRDefault="00DA4C3F" w:rsidP="00D96E62">
      <w:pPr>
        <w:numPr>
          <w:ilvl w:val="0"/>
          <w:numId w:val="74"/>
        </w:numPr>
        <w:spacing w:before="100" w:beforeAutospacing="1" w:after="100" w:afterAutospacing="1" w:line="276" w:lineRule="auto"/>
        <w:rPr>
          <w:rFonts w:eastAsia="Times New Roman" w:cs="Arial"/>
          <w:lang w:eastAsia="en-GB"/>
        </w:rPr>
      </w:pPr>
      <w:r w:rsidRPr="00FD20C6">
        <w:rPr>
          <w:rFonts w:eastAsia="Times New Roman" w:cs="Arial"/>
          <w:lang w:eastAsia="en-GB"/>
        </w:rPr>
        <w:t>Consider Family Help for all emerging needs.</w:t>
      </w:r>
    </w:p>
    <w:p w14:paraId="264C8E7B" w14:textId="77777777" w:rsidR="00DA4C3F" w:rsidRPr="00FD20C6" w:rsidRDefault="00DA4C3F" w:rsidP="00D96E62">
      <w:pPr>
        <w:numPr>
          <w:ilvl w:val="0"/>
          <w:numId w:val="74"/>
        </w:numPr>
        <w:spacing w:before="100" w:beforeAutospacing="1" w:after="100" w:afterAutospacing="1" w:line="276" w:lineRule="auto"/>
        <w:rPr>
          <w:rFonts w:eastAsia="Times New Roman" w:cs="Arial"/>
          <w:lang w:eastAsia="en-GB"/>
        </w:rPr>
      </w:pPr>
      <w:r w:rsidRPr="00FD20C6">
        <w:rPr>
          <w:rFonts w:eastAsia="Times New Roman" w:cs="Arial"/>
          <w:lang w:eastAsia="en-GB"/>
        </w:rPr>
        <w:t>Coordinate Early Help activity effectively.</w:t>
      </w:r>
    </w:p>
    <w:p w14:paraId="6202D993" w14:textId="77777777" w:rsidR="00DA4C3F" w:rsidRPr="00FD20C6" w:rsidRDefault="00DA4C3F" w:rsidP="00D96E62">
      <w:pPr>
        <w:numPr>
          <w:ilvl w:val="0"/>
          <w:numId w:val="74"/>
        </w:numPr>
        <w:spacing w:before="100" w:beforeAutospacing="1" w:after="100" w:afterAutospacing="1" w:line="276" w:lineRule="auto"/>
        <w:rPr>
          <w:rFonts w:eastAsia="Times New Roman" w:cs="Arial"/>
          <w:lang w:eastAsia="en-GB"/>
        </w:rPr>
      </w:pPr>
      <w:r w:rsidRPr="00FD20C6">
        <w:rPr>
          <w:rFonts w:eastAsia="Times New Roman" w:cs="Arial"/>
          <w:lang w:eastAsia="en-GB"/>
        </w:rPr>
        <w:t>Work closely with Early Help Locality Teams.</w:t>
      </w:r>
    </w:p>
    <w:p w14:paraId="2261D4E4" w14:textId="77777777" w:rsidR="00DA4C3F" w:rsidRPr="00FD20C6" w:rsidRDefault="00DA4C3F" w:rsidP="00D96E62">
      <w:pPr>
        <w:numPr>
          <w:ilvl w:val="0"/>
          <w:numId w:val="74"/>
        </w:numPr>
        <w:spacing w:before="100" w:beforeAutospacing="1" w:after="100" w:afterAutospacing="1" w:line="276" w:lineRule="auto"/>
        <w:rPr>
          <w:rFonts w:eastAsia="Times New Roman" w:cs="Arial"/>
          <w:lang w:eastAsia="en-GB"/>
        </w:rPr>
      </w:pPr>
      <w:r w:rsidRPr="00FD20C6">
        <w:rPr>
          <w:rFonts w:eastAsia="Times New Roman" w:cs="Arial"/>
          <w:lang w:eastAsia="en-GB"/>
        </w:rPr>
        <w:t>Follow step</w:t>
      </w:r>
      <w:r w:rsidRPr="00FD20C6">
        <w:rPr>
          <w:rFonts w:eastAsia="Times New Roman" w:cs="Arial"/>
          <w:lang w:eastAsia="en-GB"/>
        </w:rPr>
        <w:noBreakHyphen/>
        <w:t>up and step</w:t>
      </w:r>
      <w:r w:rsidRPr="00FD20C6">
        <w:rPr>
          <w:rFonts w:eastAsia="Times New Roman" w:cs="Arial"/>
          <w:lang w:eastAsia="en-GB"/>
        </w:rPr>
        <w:noBreakHyphen/>
        <w:t>down processes.</w:t>
      </w:r>
    </w:p>
    <w:p w14:paraId="1E30E54E" w14:textId="3237759D" w:rsidR="00DA4C3F" w:rsidRPr="00FD20C6" w:rsidRDefault="00DA4C3F" w:rsidP="00110AD9">
      <w:pPr>
        <w:spacing w:before="100" w:beforeAutospacing="1" w:after="100" w:afterAutospacing="1" w:line="276" w:lineRule="auto"/>
        <w:outlineLvl w:val="2"/>
        <w:rPr>
          <w:rFonts w:eastAsia="Times New Roman" w:cs="Arial"/>
          <w:b/>
          <w:bCs/>
          <w:lang w:eastAsia="en-GB"/>
        </w:rPr>
      </w:pPr>
      <w:r w:rsidRPr="00FD20C6">
        <w:rPr>
          <w:rFonts w:eastAsia="Times New Roman" w:cs="Arial"/>
          <w:b/>
          <w:bCs/>
          <w:lang w:eastAsia="en-GB"/>
        </w:rPr>
        <w:t>Evidence requirements</w:t>
      </w:r>
      <w:r w:rsidR="005536B0" w:rsidRPr="00FD20C6">
        <w:rPr>
          <w:rFonts w:eastAsia="Times New Roman" w:cs="Arial"/>
          <w:b/>
          <w:bCs/>
          <w:lang w:eastAsia="en-GB"/>
        </w:rPr>
        <w:t>:</w:t>
      </w:r>
    </w:p>
    <w:p w14:paraId="54D996D5" w14:textId="77777777" w:rsidR="00DA4C3F" w:rsidRPr="00FD20C6" w:rsidRDefault="00DA4C3F"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Records must show:</w:t>
      </w:r>
    </w:p>
    <w:p w14:paraId="3A7C5DBE" w14:textId="77777777" w:rsidR="00DA4C3F" w:rsidRPr="00FD20C6" w:rsidRDefault="00DA4C3F" w:rsidP="00D96E62">
      <w:pPr>
        <w:numPr>
          <w:ilvl w:val="0"/>
          <w:numId w:val="75"/>
        </w:numPr>
        <w:spacing w:before="100" w:beforeAutospacing="1" w:after="100" w:afterAutospacing="1" w:line="276" w:lineRule="auto"/>
        <w:rPr>
          <w:rFonts w:eastAsia="Times New Roman" w:cs="Arial"/>
          <w:lang w:eastAsia="en-GB"/>
        </w:rPr>
      </w:pPr>
      <w:r w:rsidRPr="00FD20C6">
        <w:rPr>
          <w:rFonts w:eastAsia="Times New Roman" w:cs="Arial"/>
          <w:lang w:eastAsia="en-GB"/>
        </w:rPr>
        <w:t>Early Help Assessment</w:t>
      </w:r>
    </w:p>
    <w:p w14:paraId="50251F3C" w14:textId="77777777" w:rsidR="00DA4C3F" w:rsidRPr="00FD20C6" w:rsidRDefault="00DA4C3F" w:rsidP="00D96E62">
      <w:pPr>
        <w:numPr>
          <w:ilvl w:val="0"/>
          <w:numId w:val="75"/>
        </w:numPr>
        <w:spacing w:before="100" w:beforeAutospacing="1" w:after="100" w:afterAutospacing="1" w:line="276" w:lineRule="auto"/>
        <w:rPr>
          <w:rFonts w:eastAsia="Times New Roman" w:cs="Arial"/>
          <w:lang w:eastAsia="en-GB"/>
        </w:rPr>
      </w:pPr>
      <w:r w:rsidRPr="00FD20C6">
        <w:rPr>
          <w:rFonts w:eastAsia="Times New Roman" w:cs="Arial"/>
          <w:lang w:eastAsia="en-GB"/>
        </w:rPr>
        <w:t>Multi</w:t>
      </w:r>
      <w:r w:rsidRPr="00FD20C6">
        <w:rPr>
          <w:rFonts w:eastAsia="Times New Roman" w:cs="Arial"/>
          <w:lang w:eastAsia="en-GB"/>
        </w:rPr>
        <w:noBreakHyphen/>
        <w:t>agency meeting notes</w:t>
      </w:r>
    </w:p>
    <w:p w14:paraId="3B2C1923" w14:textId="77777777" w:rsidR="00DA4C3F" w:rsidRPr="00FD20C6" w:rsidRDefault="00DA4C3F" w:rsidP="00D96E62">
      <w:pPr>
        <w:numPr>
          <w:ilvl w:val="0"/>
          <w:numId w:val="75"/>
        </w:numPr>
        <w:spacing w:before="100" w:beforeAutospacing="1" w:after="100" w:afterAutospacing="1" w:line="276" w:lineRule="auto"/>
        <w:rPr>
          <w:rFonts w:eastAsia="Times New Roman" w:cs="Arial"/>
          <w:lang w:eastAsia="en-GB"/>
        </w:rPr>
      </w:pPr>
      <w:r w:rsidRPr="00FD20C6">
        <w:rPr>
          <w:rFonts w:eastAsia="Times New Roman" w:cs="Arial"/>
          <w:lang w:eastAsia="en-GB"/>
        </w:rPr>
        <w:t>Review dates and outcomes</w:t>
      </w:r>
    </w:p>
    <w:p w14:paraId="25CD337A" w14:textId="77777777" w:rsidR="00DA4C3F" w:rsidRPr="00FD20C6" w:rsidRDefault="00DA4C3F" w:rsidP="00D96E62">
      <w:pPr>
        <w:numPr>
          <w:ilvl w:val="0"/>
          <w:numId w:val="75"/>
        </w:numPr>
        <w:spacing w:before="100" w:beforeAutospacing="1" w:after="100" w:afterAutospacing="1" w:line="276" w:lineRule="auto"/>
        <w:rPr>
          <w:rFonts w:eastAsia="Times New Roman" w:cs="Arial"/>
          <w:lang w:eastAsia="en-GB"/>
        </w:rPr>
      </w:pPr>
      <w:r w:rsidRPr="00FD20C6">
        <w:rPr>
          <w:rFonts w:eastAsia="Times New Roman" w:cs="Arial"/>
          <w:lang w:eastAsia="en-GB"/>
        </w:rPr>
        <w:t>Step</w:t>
      </w:r>
      <w:r w:rsidRPr="00FD20C6">
        <w:rPr>
          <w:rFonts w:eastAsia="Times New Roman" w:cs="Arial"/>
          <w:lang w:eastAsia="en-GB"/>
        </w:rPr>
        <w:noBreakHyphen/>
        <w:t>up/step</w:t>
      </w:r>
      <w:r w:rsidRPr="00FD20C6">
        <w:rPr>
          <w:rFonts w:eastAsia="Times New Roman" w:cs="Arial"/>
          <w:lang w:eastAsia="en-GB"/>
        </w:rPr>
        <w:noBreakHyphen/>
        <w:t>down rationale</w:t>
      </w:r>
    </w:p>
    <w:p w14:paraId="4C3C880A" w14:textId="77777777" w:rsidR="00DA4C3F" w:rsidRPr="00FD20C6" w:rsidRDefault="00DA4C3F" w:rsidP="00D96E62">
      <w:pPr>
        <w:numPr>
          <w:ilvl w:val="0"/>
          <w:numId w:val="75"/>
        </w:numPr>
        <w:spacing w:before="100" w:beforeAutospacing="1" w:after="100" w:afterAutospacing="1" w:line="276" w:lineRule="auto"/>
        <w:rPr>
          <w:rFonts w:eastAsia="Times New Roman" w:cs="Arial"/>
          <w:lang w:eastAsia="en-GB"/>
        </w:rPr>
      </w:pPr>
      <w:r w:rsidRPr="00FD20C6">
        <w:rPr>
          <w:rFonts w:eastAsia="Times New Roman" w:cs="Arial"/>
          <w:lang w:eastAsia="en-GB"/>
        </w:rPr>
        <w:t>Clear chronology of support</w:t>
      </w:r>
    </w:p>
    <w:p w14:paraId="493BD4BA" w14:textId="5734D931" w:rsidR="00DA4C3F" w:rsidRPr="00FD20C6" w:rsidRDefault="00DA4C3F" w:rsidP="00110AD9">
      <w:pPr>
        <w:spacing w:before="100" w:beforeAutospacing="1" w:after="100" w:afterAutospacing="1" w:line="276" w:lineRule="auto"/>
        <w:outlineLvl w:val="1"/>
        <w:rPr>
          <w:rFonts w:eastAsia="Times New Roman" w:cs="Arial"/>
          <w:b/>
          <w:bCs/>
          <w:u w:val="single"/>
          <w:lang w:eastAsia="en-GB"/>
        </w:rPr>
      </w:pPr>
      <w:r w:rsidRPr="00FD20C6">
        <w:rPr>
          <w:rFonts w:eastAsia="Times New Roman" w:cs="Arial"/>
          <w:b/>
          <w:bCs/>
          <w:u w:val="single"/>
          <w:lang w:eastAsia="en-GB"/>
        </w:rPr>
        <w:t xml:space="preserve">4. How the Trust </w:t>
      </w:r>
      <w:r w:rsidR="00BA21BF" w:rsidRPr="00FD20C6">
        <w:rPr>
          <w:rFonts w:eastAsia="Times New Roman" w:cs="Arial"/>
          <w:b/>
          <w:bCs/>
          <w:u w:val="single"/>
          <w:lang w:eastAsia="en-GB"/>
        </w:rPr>
        <w:t>m</w:t>
      </w:r>
      <w:r w:rsidRPr="00FD20C6">
        <w:rPr>
          <w:rFonts w:eastAsia="Times New Roman" w:cs="Arial"/>
          <w:b/>
          <w:bCs/>
          <w:u w:val="single"/>
          <w:lang w:eastAsia="en-GB"/>
        </w:rPr>
        <w:t xml:space="preserve">onitors </w:t>
      </w:r>
      <w:r w:rsidR="00BA21BF" w:rsidRPr="00FD20C6">
        <w:rPr>
          <w:rFonts w:eastAsia="Times New Roman" w:cs="Arial"/>
          <w:b/>
          <w:bCs/>
          <w:u w:val="single"/>
          <w:lang w:eastAsia="en-GB"/>
        </w:rPr>
        <w:t>c</w:t>
      </w:r>
      <w:r w:rsidRPr="00FD20C6">
        <w:rPr>
          <w:rFonts w:eastAsia="Times New Roman" w:cs="Arial"/>
          <w:b/>
          <w:bCs/>
          <w:u w:val="single"/>
          <w:lang w:eastAsia="en-GB"/>
        </w:rPr>
        <w:t>ompliance</w:t>
      </w:r>
    </w:p>
    <w:p w14:paraId="175CCF65" w14:textId="161F8F39" w:rsidR="00DA4C3F" w:rsidRPr="00FD20C6" w:rsidRDefault="00DA4C3F"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The Trust Safeguarding Team ensures consistent, high</w:t>
      </w:r>
      <w:r w:rsidRPr="00FD20C6">
        <w:rPr>
          <w:rFonts w:eastAsia="Times New Roman" w:cs="Arial"/>
          <w:lang w:eastAsia="en-GB"/>
        </w:rPr>
        <w:noBreakHyphen/>
        <w:t xml:space="preserve">quality practice through structured </w:t>
      </w:r>
      <w:r w:rsidR="00D809CC" w:rsidRPr="00FD20C6">
        <w:rPr>
          <w:rFonts w:eastAsia="Times New Roman" w:cs="Arial"/>
          <w:lang w:eastAsia="en-GB"/>
        </w:rPr>
        <w:t>quality assurance</w:t>
      </w:r>
      <w:r w:rsidR="0050692C" w:rsidRPr="00FD20C6">
        <w:rPr>
          <w:rFonts w:eastAsia="Times New Roman" w:cs="Arial"/>
          <w:lang w:eastAsia="en-GB"/>
        </w:rPr>
        <w:t xml:space="preserve"> processes</w:t>
      </w:r>
      <w:r w:rsidRPr="00FD20C6">
        <w:rPr>
          <w:rFonts w:eastAsia="Times New Roman" w:cs="Arial"/>
          <w:lang w:eastAsia="en-GB"/>
        </w:rPr>
        <w:t xml:space="preserve">, </w:t>
      </w:r>
      <w:r w:rsidR="0050692C" w:rsidRPr="00FD20C6">
        <w:rPr>
          <w:rFonts w:eastAsia="Times New Roman" w:cs="Arial"/>
          <w:lang w:eastAsia="en-GB"/>
        </w:rPr>
        <w:t xml:space="preserve">internal and external </w:t>
      </w:r>
      <w:r w:rsidRPr="00FD20C6">
        <w:rPr>
          <w:rFonts w:eastAsia="Times New Roman" w:cs="Arial"/>
          <w:lang w:eastAsia="en-GB"/>
        </w:rPr>
        <w:t>audit</w:t>
      </w:r>
      <w:r w:rsidR="0050692C" w:rsidRPr="00FD20C6">
        <w:rPr>
          <w:rFonts w:eastAsia="Times New Roman" w:cs="Arial"/>
          <w:lang w:eastAsia="en-GB"/>
        </w:rPr>
        <w:t>s</w:t>
      </w:r>
      <w:r w:rsidR="008A01C1" w:rsidRPr="00FD20C6">
        <w:rPr>
          <w:rFonts w:eastAsia="Times New Roman" w:cs="Arial"/>
          <w:lang w:eastAsia="en-GB"/>
        </w:rPr>
        <w:t>, self-assessment tools</w:t>
      </w:r>
      <w:r w:rsidRPr="00FD20C6">
        <w:rPr>
          <w:rFonts w:eastAsia="Times New Roman" w:cs="Arial"/>
          <w:lang w:eastAsia="en-GB"/>
        </w:rPr>
        <w:t xml:space="preserve"> and supervision.</w:t>
      </w:r>
    </w:p>
    <w:p w14:paraId="5E8D17C7" w14:textId="4E563A1A" w:rsidR="00DA4C3F" w:rsidRPr="00FD20C6" w:rsidRDefault="00DA4C3F" w:rsidP="00110AD9">
      <w:pPr>
        <w:spacing w:before="100" w:beforeAutospacing="1" w:after="100" w:afterAutospacing="1" w:line="276" w:lineRule="auto"/>
        <w:outlineLvl w:val="2"/>
        <w:rPr>
          <w:rFonts w:eastAsia="Times New Roman" w:cs="Arial"/>
          <w:b/>
          <w:bCs/>
          <w:lang w:eastAsia="en-GB"/>
        </w:rPr>
      </w:pPr>
      <w:r w:rsidRPr="00FD20C6">
        <w:rPr>
          <w:rFonts w:eastAsia="Times New Roman" w:cs="Arial"/>
          <w:b/>
          <w:bCs/>
          <w:lang w:eastAsia="en-GB"/>
        </w:rPr>
        <w:t>Core expectations</w:t>
      </w:r>
      <w:r w:rsidR="00D809CC" w:rsidRPr="00FD20C6">
        <w:rPr>
          <w:rFonts w:eastAsia="Times New Roman" w:cs="Arial"/>
          <w:b/>
          <w:bCs/>
          <w:lang w:eastAsia="en-GB"/>
        </w:rPr>
        <w:t>:</w:t>
      </w:r>
    </w:p>
    <w:p w14:paraId="65D60F13" w14:textId="1EFEDF90" w:rsidR="00DA4C3F" w:rsidRPr="00FD20C6" w:rsidRDefault="00DA4C3F" w:rsidP="00D96E62">
      <w:pPr>
        <w:numPr>
          <w:ilvl w:val="0"/>
          <w:numId w:val="76"/>
        </w:numPr>
        <w:spacing w:before="100" w:beforeAutospacing="1" w:after="100" w:afterAutospacing="1" w:line="276" w:lineRule="auto"/>
        <w:rPr>
          <w:rFonts w:eastAsia="Times New Roman" w:cs="Arial"/>
          <w:lang w:eastAsia="en-GB"/>
        </w:rPr>
      </w:pPr>
      <w:r w:rsidRPr="00FD20C6">
        <w:rPr>
          <w:rFonts w:eastAsia="Times New Roman" w:cs="Arial"/>
          <w:lang w:eastAsia="en-GB"/>
        </w:rPr>
        <w:t xml:space="preserve">DSLs must participate in Trust </w:t>
      </w:r>
      <w:r w:rsidR="00CB5B3F" w:rsidRPr="00FD20C6">
        <w:rPr>
          <w:rFonts w:eastAsia="Times New Roman" w:cs="Arial"/>
          <w:lang w:eastAsia="en-GB"/>
        </w:rPr>
        <w:t>quality assurance</w:t>
      </w:r>
      <w:r w:rsidRPr="00FD20C6">
        <w:rPr>
          <w:rFonts w:eastAsia="Times New Roman" w:cs="Arial"/>
          <w:lang w:eastAsia="en-GB"/>
        </w:rPr>
        <w:t xml:space="preserve"> processes.</w:t>
      </w:r>
    </w:p>
    <w:p w14:paraId="600D2750" w14:textId="77777777" w:rsidR="00DA4C3F" w:rsidRPr="00FD20C6" w:rsidRDefault="00DA4C3F" w:rsidP="00D96E62">
      <w:pPr>
        <w:numPr>
          <w:ilvl w:val="0"/>
          <w:numId w:val="76"/>
        </w:numPr>
        <w:spacing w:before="100" w:beforeAutospacing="1" w:after="100" w:afterAutospacing="1" w:line="276" w:lineRule="auto"/>
        <w:rPr>
          <w:rFonts w:eastAsia="Times New Roman" w:cs="Arial"/>
          <w:lang w:eastAsia="en-GB"/>
        </w:rPr>
      </w:pPr>
      <w:r w:rsidRPr="00FD20C6">
        <w:rPr>
          <w:rFonts w:eastAsia="Times New Roman" w:cs="Arial"/>
          <w:lang w:eastAsia="en-GB"/>
        </w:rPr>
        <w:t>Schools must evidence threshold</w:t>
      </w:r>
      <w:r w:rsidRPr="00FD20C6">
        <w:rPr>
          <w:rFonts w:eastAsia="Times New Roman" w:cs="Arial"/>
          <w:lang w:eastAsia="en-GB"/>
        </w:rPr>
        <w:noBreakHyphen/>
        <w:t>aligned decision</w:t>
      </w:r>
      <w:r w:rsidRPr="00FD20C6">
        <w:rPr>
          <w:rFonts w:eastAsia="Times New Roman" w:cs="Arial"/>
          <w:lang w:eastAsia="en-GB"/>
        </w:rPr>
        <w:noBreakHyphen/>
        <w:t>making.</w:t>
      </w:r>
    </w:p>
    <w:p w14:paraId="73AA18FA" w14:textId="77777777" w:rsidR="00DA4C3F" w:rsidRPr="00FD20C6" w:rsidRDefault="00DA4C3F" w:rsidP="00D96E62">
      <w:pPr>
        <w:numPr>
          <w:ilvl w:val="0"/>
          <w:numId w:val="76"/>
        </w:numPr>
        <w:spacing w:before="100" w:beforeAutospacing="1" w:after="100" w:afterAutospacing="1" w:line="276" w:lineRule="auto"/>
        <w:rPr>
          <w:rFonts w:eastAsia="Times New Roman" w:cs="Arial"/>
          <w:lang w:eastAsia="en-GB"/>
        </w:rPr>
      </w:pPr>
      <w:r w:rsidRPr="00FD20C6">
        <w:rPr>
          <w:rFonts w:eastAsia="Times New Roman" w:cs="Arial"/>
          <w:lang w:eastAsia="en-GB"/>
        </w:rPr>
        <w:t>DSLs must engage in safeguarding supervision.</w:t>
      </w:r>
    </w:p>
    <w:p w14:paraId="5F8D24C1" w14:textId="77777777" w:rsidR="00DA4C3F" w:rsidRPr="00FD20C6" w:rsidRDefault="00DA4C3F" w:rsidP="00D96E62">
      <w:pPr>
        <w:numPr>
          <w:ilvl w:val="0"/>
          <w:numId w:val="76"/>
        </w:numPr>
        <w:spacing w:before="100" w:beforeAutospacing="1" w:after="100" w:afterAutospacing="1" w:line="276" w:lineRule="auto"/>
        <w:rPr>
          <w:rFonts w:eastAsia="Times New Roman" w:cs="Arial"/>
          <w:lang w:eastAsia="en-GB"/>
        </w:rPr>
      </w:pPr>
      <w:r w:rsidRPr="00FD20C6">
        <w:rPr>
          <w:rFonts w:eastAsia="Times New Roman" w:cs="Arial"/>
          <w:lang w:eastAsia="en-GB"/>
        </w:rPr>
        <w:t>Schools must demonstrate compliance with DDSCP pathways.</w:t>
      </w:r>
    </w:p>
    <w:p w14:paraId="44C7FCB8" w14:textId="4BB5CA2D" w:rsidR="00DA4C3F" w:rsidRPr="00FD20C6" w:rsidRDefault="00DA4C3F" w:rsidP="00110AD9">
      <w:pPr>
        <w:spacing w:before="100" w:beforeAutospacing="1" w:after="100" w:afterAutospacing="1" w:line="276" w:lineRule="auto"/>
        <w:outlineLvl w:val="2"/>
        <w:rPr>
          <w:rFonts w:eastAsia="Times New Roman" w:cs="Arial"/>
          <w:b/>
          <w:bCs/>
          <w:lang w:eastAsia="en-GB"/>
        </w:rPr>
      </w:pPr>
      <w:r w:rsidRPr="00FD20C6">
        <w:rPr>
          <w:rFonts w:eastAsia="Times New Roman" w:cs="Arial"/>
          <w:b/>
          <w:bCs/>
          <w:lang w:eastAsia="en-GB"/>
        </w:rPr>
        <w:t>Evidence requirements</w:t>
      </w:r>
      <w:r w:rsidR="00D809CC" w:rsidRPr="00FD20C6">
        <w:rPr>
          <w:rFonts w:eastAsia="Times New Roman" w:cs="Arial"/>
          <w:b/>
          <w:bCs/>
          <w:lang w:eastAsia="en-GB"/>
        </w:rPr>
        <w:t>:</w:t>
      </w:r>
    </w:p>
    <w:p w14:paraId="4736FB4E" w14:textId="77777777" w:rsidR="00DA4C3F" w:rsidRPr="00FD20C6" w:rsidRDefault="00DA4C3F"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Schools must provide:</w:t>
      </w:r>
    </w:p>
    <w:p w14:paraId="2353BEB9" w14:textId="77777777" w:rsidR="00DA4C3F" w:rsidRPr="00FD20C6" w:rsidRDefault="00DA4C3F" w:rsidP="00D96E62">
      <w:pPr>
        <w:numPr>
          <w:ilvl w:val="0"/>
          <w:numId w:val="77"/>
        </w:numPr>
        <w:spacing w:before="100" w:beforeAutospacing="1" w:after="100" w:afterAutospacing="1" w:line="276" w:lineRule="auto"/>
        <w:rPr>
          <w:rFonts w:eastAsia="Times New Roman" w:cs="Arial"/>
          <w:lang w:eastAsia="en-GB"/>
        </w:rPr>
      </w:pPr>
      <w:r w:rsidRPr="00FD20C6">
        <w:rPr>
          <w:rFonts w:eastAsia="Times New Roman" w:cs="Arial"/>
          <w:lang w:eastAsia="en-GB"/>
        </w:rPr>
        <w:t>Threshold</w:t>
      </w:r>
      <w:r w:rsidRPr="00FD20C6">
        <w:rPr>
          <w:rFonts w:eastAsia="Times New Roman" w:cs="Arial"/>
          <w:lang w:eastAsia="en-GB"/>
        </w:rPr>
        <w:noBreakHyphen/>
        <w:t>aligned case records</w:t>
      </w:r>
    </w:p>
    <w:p w14:paraId="5EC87B73" w14:textId="77777777" w:rsidR="00DA4C3F" w:rsidRPr="00FD20C6" w:rsidRDefault="00DA4C3F" w:rsidP="00D96E62">
      <w:pPr>
        <w:numPr>
          <w:ilvl w:val="0"/>
          <w:numId w:val="77"/>
        </w:numPr>
        <w:spacing w:before="100" w:beforeAutospacing="1" w:after="100" w:afterAutospacing="1" w:line="276" w:lineRule="auto"/>
        <w:rPr>
          <w:rFonts w:eastAsia="Times New Roman" w:cs="Arial"/>
          <w:lang w:eastAsia="en-GB"/>
        </w:rPr>
      </w:pPr>
      <w:r w:rsidRPr="00FD20C6">
        <w:rPr>
          <w:rFonts w:eastAsia="Times New Roman" w:cs="Arial"/>
          <w:lang w:eastAsia="en-GB"/>
        </w:rPr>
        <w:t>Evidence of Family Help coordination</w:t>
      </w:r>
    </w:p>
    <w:p w14:paraId="4C34C61D" w14:textId="77777777" w:rsidR="00DA4C3F" w:rsidRPr="00FD20C6" w:rsidRDefault="00DA4C3F" w:rsidP="00D96E62">
      <w:pPr>
        <w:numPr>
          <w:ilvl w:val="0"/>
          <w:numId w:val="77"/>
        </w:numPr>
        <w:spacing w:before="100" w:beforeAutospacing="1" w:after="100" w:afterAutospacing="1" w:line="276" w:lineRule="auto"/>
        <w:rPr>
          <w:rFonts w:eastAsia="Times New Roman" w:cs="Arial"/>
          <w:lang w:eastAsia="en-GB"/>
        </w:rPr>
      </w:pPr>
      <w:r w:rsidRPr="00FD20C6">
        <w:rPr>
          <w:rFonts w:eastAsia="Times New Roman" w:cs="Arial"/>
          <w:lang w:eastAsia="en-GB"/>
        </w:rPr>
        <w:t>Escalation chronologies</w:t>
      </w:r>
    </w:p>
    <w:p w14:paraId="1FA1307C" w14:textId="77777777" w:rsidR="00DA4C3F" w:rsidRPr="00FD20C6" w:rsidRDefault="00DA4C3F" w:rsidP="00D96E62">
      <w:pPr>
        <w:numPr>
          <w:ilvl w:val="0"/>
          <w:numId w:val="77"/>
        </w:numPr>
        <w:spacing w:before="100" w:beforeAutospacing="1" w:after="100" w:afterAutospacing="1" w:line="276" w:lineRule="auto"/>
        <w:rPr>
          <w:rFonts w:eastAsia="Times New Roman" w:cs="Arial"/>
          <w:lang w:eastAsia="en-GB"/>
        </w:rPr>
      </w:pPr>
      <w:r w:rsidRPr="00FD20C6">
        <w:rPr>
          <w:rFonts w:eastAsia="Times New Roman" w:cs="Arial"/>
          <w:lang w:eastAsia="en-GB"/>
        </w:rPr>
        <w:t>Updated safeguarding arrangements</w:t>
      </w:r>
    </w:p>
    <w:p w14:paraId="05CDD8BF" w14:textId="77777777" w:rsidR="00DA4C3F" w:rsidRPr="00FD20C6" w:rsidRDefault="00DA4C3F" w:rsidP="00D96E62">
      <w:pPr>
        <w:numPr>
          <w:ilvl w:val="0"/>
          <w:numId w:val="77"/>
        </w:numPr>
        <w:spacing w:before="100" w:beforeAutospacing="1" w:after="100" w:afterAutospacing="1" w:line="276" w:lineRule="auto"/>
        <w:rPr>
          <w:rFonts w:eastAsia="Times New Roman" w:cs="Arial"/>
          <w:lang w:eastAsia="en-GB"/>
        </w:rPr>
      </w:pPr>
      <w:r w:rsidRPr="00FD20C6">
        <w:rPr>
          <w:rFonts w:eastAsia="Times New Roman" w:cs="Arial"/>
          <w:lang w:eastAsia="en-GB"/>
        </w:rPr>
        <w:t>Staff training records</w:t>
      </w:r>
    </w:p>
    <w:p w14:paraId="4500C6BE" w14:textId="6E7CCE46" w:rsidR="00DA4C3F" w:rsidRPr="00FD20C6" w:rsidRDefault="00DA4C3F" w:rsidP="00D96E62">
      <w:pPr>
        <w:numPr>
          <w:ilvl w:val="0"/>
          <w:numId w:val="77"/>
        </w:numPr>
        <w:spacing w:before="100" w:beforeAutospacing="1" w:after="100" w:afterAutospacing="1" w:line="276" w:lineRule="auto"/>
        <w:rPr>
          <w:rFonts w:eastAsia="Times New Roman" w:cs="Arial"/>
          <w:lang w:eastAsia="en-GB"/>
        </w:rPr>
      </w:pPr>
      <w:r w:rsidRPr="00FD20C6">
        <w:rPr>
          <w:rFonts w:eastAsia="Times New Roman" w:cs="Arial"/>
          <w:lang w:eastAsia="en-GB"/>
        </w:rPr>
        <w:t>Implementation of Trust action plans</w:t>
      </w:r>
      <w:r w:rsidR="00CB5B3F" w:rsidRPr="00FD20C6">
        <w:rPr>
          <w:rFonts w:eastAsia="Times New Roman" w:cs="Arial"/>
          <w:lang w:eastAsia="en-GB"/>
        </w:rPr>
        <w:t xml:space="preserve"> and recommendations</w:t>
      </w:r>
    </w:p>
    <w:p w14:paraId="6B579909" w14:textId="073D27E0" w:rsidR="00FA53F1" w:rsidRPr="00FD20C6" w:rsidRDefault="00FA53F1" w:rsidP="00110AD9">
      <w:pPr>
        <w:spacing w:before="100" w:beforeAutospacing="1" w:after="100" w:afterAutospacing="1" w:line="276" w:lineRule="auto"/>
        <w:outlineLvl w:val="2"/>
        <w:rPr>
          <w:rFonts w:eastAsia="Times New Roman" w:cs="Arial"/>
          <w:b/>
          <w:bCs/>
          <w:u w:val="single"/>
          <w:lang w:eastAsia="en-GB"/>
        </w:rPr>
      </w:pPr>
      <w:r w:rsidRPr="00FD20C6">
        <w:rPr>
          <w:rFonts w:eastAsia="Times New Roman" w:cs="Arial"/>
          <w:b/>
          <w:bCs/>
          <w:u w:val="single"/>
          <w:lang w:eastAsia="en-GB"/>
        </w:rPr>
        <w:t>5. Information Sharing with the Trust Safeguarding Lead</w:t>
      </w:r>
    </w:p>
    <w:p w14:paraId="1A96DA2B" w14:textId="38070DBD" w:rsidR="00FA53F1" w:rsidRPr="00FD20C6" w:rsidRDefault="00FA53F1"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This section sets out Trust</w:t>
      </w:r>
      <w:r w:rsidRPr="00FD20C6">
        <w:rPr>
          <w:rFonts w:eastAsia="Times New Roman" w:cs="Arial"/>
          <w:lang w:eastAsia="en-GB"/>
        </w:rPr>
        <w:noBreakHyphen/>
        <w:t xml:space="preserve">wide expectations for when, how, and what DSLs must share with the Trust Safeguarding </w:t>
      </w:r>
      <w:proofErr w:type="gramStart"/>
      <w:r w:rsidRPr="00FD20C6">
        <w:rPr>
          <w:rFonts w:eastAsia="Times New Roman" w:cs="Arial"/>
          <w:lang w:eastAsia="en-GB"/>
        </w:rPr>
        <w:t>Lead</w:t>
      </w:r>
      <w:proofErr w:type="gramEnd"/>
      <w:r w:rsidRPr="00FD20C6">
        <w:rPr>
          <w:rFonts w:eastAsia="Times New Roman" w:cs="Arial"/>
          <w:lang w:eastAsia="en-GB"/>
        </w:rPr>
        <w:t xml:space="preserve"> to ensure robust oversight, early identification of risk, and a transparent safeguarding culture across all DDAT schools.</w:t>
      </w:r>
    </w:p>
    <w:p w14:paraId="798CB960" w14:textId="77777777" w:rsidR="008A01C1" w:rsidRPr="00FD20C6" w:rsidRDefault="008A01C1" w:rsidP="00110AD9">
      <w:pPr>
        <w:spacing w:before="100" w:beforeAutospacing="1" w:after="100" w:afterAutospacing="1" w:line="276" w:lineRule="auto"/>
        <w:rPr>
          <w:rFonts w:eastAsia="Times New Roman" w:cs="Arial"/>
          <w:lang w:eastAsia="en-GB"/>
        </w:rPr>
      </w:pPr>
    </w:p>
    <w:p w14:paraId="283C6CAE" w14:textId="7C59B3F3" w:rsidR="00FA53F1" w:rsidRPr="00FD20C6" w:rsidRDefault="00FA53F1" w:rsidP="00110AD9">
      <w:pPr>
        <w:spacing w:before="100" w:beforeAutospacing="1" w:after="100" w:afterAutospacing="1" w:line="276" w:lineRule="auto"/>
        <w:outlineLvl w:val="1"/>
        <w:rPr>
          <w:rFonts w:eastAsia="Times New Roman" w:cs="Arial"/>
          <w:b/>
          <w:bCs/>
          <w:lang w:eastAsia="en-GB"/>
        </w:rPr>
      </w:pPr>
      <w:r w:rsidRPr="00FD20C6">
        <w:rPr>
          <w:rFonts w:eastAsia="Times New Roman" w:cs="Arial"/>
          <w:b/>
          <w:bCs/>
          <w:lang w:eastAsia="en-GB"/>
        </w:rPr>
        <w:lastRenderedPageBreak/>
        <w:t>5.1 Situations requiring immediate notification to the Trust Safeguarding Lead</w:t>
      </w:r>
    </w:p>
    <w:p w14:paraId="31220682" w14:textId="77777777" w:rsidR="00FA53F1" w:rsidRPr="00FD20C6" w:rsidRDefault="00FA53F1"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DSLs must notify the Trust Safeguarding Lead without delay when any of the following occur:</w:t>
      </w:r>
    </w:p>
    <w:p w14:paraId="01608505" w14:textId="77777777" w:rsidR="00FA53F1" w:rsidRPr="00FD20C6" w:rsidRDefault="00FA53F1" w:rsidP="00D96E62">
      <w:pPr>
        <w:numPr>
          <w:ilvl w:val="0"/>
          <w:numId w:val="78"/>
        </w:numPr>
        <w:spacing w:before="100" w:beforeAutospacing="1" w:after="100" w:afterAutospacing="1" w:line="276" w:lineRule="auto"/>
        <w:rPr>
          <w:rFonts w:eastAsia="Times New Roman" w:cs="Arial"/>
          <w:lang w:eastAsia="en-GB"/>
        </w:rPr>
      </w:pPr>
      <w:r w:rsidRPr="00FD20C6">
        <w:rPr>
          <w:rFonts w:eastAsia="Times New Roman" w:cs="Arial"/>
          <w:b/>
          <w:bCs/>
          <w:lang w:eastAsia="en-GB"/>
        </w:rPr>
        <w:t>High</w:t>
      </w:r>
      <w:r w:rsidRPr="00FD20C6">
        <w:rPr>
          <w:rFonts w:eastAsia="Times New Roman" w:cs="Arial"/>
          <w:b/>
          <w:bCs/>
          <w:lang w:eastAsia="en-GB"/>
        </w:rPr>
        <w:noBreakHyphen/>
        <w:t>risk safeguarding concerns</w:t>
      </w:r>
      <w:r w:rsidRPr="00FD20C6">
        <w:rPr>
          <w:rFonts w:eastAsia="Times New Roman" w:cs="Arial"/>
          <w:lang w:eastAsia="en-GB"/>
        </w:rPr>
        <w:t xml:space="preserve"> involving significant harm, imminent danger, or acute vulnerability.</w:t>
      </w:r>
    </w:p>
    <w:p w14:paraId="6EDBB17C" w14:textId="77777777" w:rsidR="00FA53F1" w:rsidRPr="00FD20C6" w:rsidRDefault="00FA53F1" w:rsidP="00D96E62">
      <w:pPr>
        <w:numPr>
          <w:ilvl w:val="0"/>
          <w:numId w:val="78"/>
        </w:numPr>
        <w:spacing w:before="100" w:beforeAutospacing="1" w:after="100" w:afterAutospacing="1" w:line="276" w:lineRule="auto"/>
        <w:rPr>
          <w:rFonts w:eastAsia="Times New Roman" w:cs="Arial"/>
          <w:lang w:eastAsia="en-GB"/>
        </w:rPr>
      </w:pPr>
      <w:r w:rsidRPr="00FD20C6">
        <w:rPr>
          <w:rFonts w:eastAsia="Times New Roman" w:cs="Arial"/>
          <w:b/>
          <w:bCs/>
          <w:lang w:eastAsia="en-GB"/>
        </w:rPr>
        <w:t>Complex or high</w:t>
      </w:r>
      <w:r w:rsidRPr="00FD20C6">
        <w:rPr>
          <w:rFonts w:eastAsia="Times New Roman" w:cs="Arial"/>
          <w:b/>
          <w:bCs/>
          <w:lang w:eastAsia="en-GB"/>
        </w:rPr>
        <w:noBreakHyphen/>
        <w:t>profile cases</w:t>
      </w:r>
      <w:r w:rsidRPr="00FD20C6">
        <w:rPr>
          <w:rFonts w:eastAsia="Times New Roman" w:cs="Arial"/>
          <w:lang w:eastAsia="en-GB"/>
        </w:rPr>
        <w:t xml:space="preserve"> where risk extends beyond the child (e.g., peer group, community, online networks).</w:t>
      </w:r>
    </w:p>
    <w:p w14:paraId="7D34C360" w14:textId="77777777" w:rsidR="00FA53F1" w:rsidRPr="00FD20C6" w:rsidRDefault="00FA53F1" w:rsidP="00D96E62">
      <w:pPr>
        <w:numPr>
          <w:ilvl w:val="0"/>
          <w:numId w:val="78"/>
        </w:numPr>
        <w:spacing w:before="100" w:beforeAutospacing="1" w:after="100" w:afterAutospacing="1" w:line="276" w:lineRule="auto"/>
        <w:rPr>
          <w:rFonts w:eastAsia="Times New Roman" w:cs="Arial"/>
          <w:lang w:eastAsia="en-GB"/>
        </w:rPr>
      </w:pPr>
      <w:r w:rsidRPr="00FD20C6">
        <w:rPr>
          <w:rFonts w:eastAsia="Times New Roman" w:cs="Arial"/>
          <w:b/>
          <w:bCs/>
          <w:lang w:eastAsia="en-GB"/>
        </w:rPr>
        <w:t>Concerns involving staff</w:t>
      </w:r>
      <w:r w:rsidRPr="00FD20C6">
        <w:rPr>
          <w:rFonts w:eastAsia="Times New Roman" w:cs="Arial"/>
          <w:lang w:eastAsia="en-GB"/>
        </w:rPr>
        <w:t xml:space="preserve"> including allegations, conduct issues, or any matter requiring LADO involvement.</w:t>
      </w:r>
    </w:p>
    <w:p w14:paraId="6C3843D1" w14:textId="77777777" w:rsidR="00FA53F1" w:rsidRPr="00FD20C6" w:rsidRDefault="00FA53F1" w:rsidP="00D96E62">
      <w:pPr>
        <w:numPr>
          <w:ilvl w:val="0"/>
          <w:numId w:val="78"/>
        </w:numPr>
        <w:spacing w:before="100" w:beforeAutospacing="1" w:after="100" w:afterAutospacing="1" w:line="276" w:lineRule="auto"/>
        <w:rPr>
          <w:rFonts w:eastAsia="Times New Roman" w:cs="Arial"/>
          <w:lang w:eastAsia="en-GB"/>
        </w:rPr>
      </w:pPr>
      <w:r w:rsidRPr="00FD20C6">
        <w:rPr>
          <w:rFonts w:eastAsia="Times New Roman" w:cs="Arial"/>
          <w:b/>
          <w:bCs/>
          <w:lang w:eastAsia="en-GB"/>
        </w:rPr>
        <w:t>Cases with reputational risk</w:t>
      </w:r>
      <w:r w:rsidRPr="00FD20C6">
        <w:rPr>
          <w:rFonts w:eastAsia="Times New Roman" w:cs="Arial"/>
          <w:lang w:eastAsia="en-GB"/>
        </w:rPr>
        <w:t xml:space="preserve"> to the school or Trust (e.g., media interest, community escalation, police operations on site).</w:t>
      </w:r>
    </w:p>
    <w:p w14:paraId="458E9233" w14:textId="77777777" w:rsidR="00FA53F1" w:rsidRPr="00FD20C6" w:rsidRDefault="00FA53F1" w:rsidP="00D96E62">
      <w:pPr>
        <w:numPr>
          <w:ilvl w:val="0"/>
          <w:numId w:val="78"/>
        </w:numPr>
        <w:spacing w:before="100" w:beforeAutospacing="1" w:after="100" w:afterAutospacing="1" w:line="276" w:lineRule="auto"/>
        <w:rPr>
          <w:rFonts w:eastAsia="Times New Roman" w:cs="Arial"/>
          <w:lang w:eastAsia="en-GB"/>
        </w:rPr>
      </w:pPr>
      <w:r w:rsidRPr="00FD20C6">
        <w:rPr>
          <w:rFonts w:eastAsia="Times New Roman" w:cs="Arial"/>
          <w:b/>
          <w:bCs/>
          <w:lang w:eastAsia="en-GB"/>
        </w:rPr>
        <w:t>Serious incidents</w:t>
      </w:r>
      <w:r w:rsidRPr="00FD20C6">
        <w:rPr>
          <w:rFonts w:eastAsia="Times New Roman" w:cs="Arial"/>
          <w:lang w:eastAsia="en-GB"/>
        </w:rPr>
        <w:t xml:space="preserve"> requiring immediate multi</w:t>
      </w:r>
      <w:r w:rsidRPr="00FD20C6">
        <w:rPr>
          <w:rFonts w:eastAsia="Times New Roman" w:cs="Arial"/>
          <w:lang w:eastAsia="en-GB"/>
        </w:rPr>
        <w:noBreakHyphen/>
        <w:t>agency coordination.</w:t>
      </w:r>
    </w:p>
    <w:p w14:paraId="098B9050" w14:textId="77777777" w:rsidR="00FA53F1" w:rsidRPr="00FD20C6" w:rsidRDefault="00FA53F1" w:rsidP="00D96E62">
      <w:pPr>
        <w:numPr>
          <w:ilvl w:val="0"/>
          <w:numId w:val="78"/>
        </w:numPr>
        <w:spacing w:before="100" w:beforeAutospacing="1" w:after="100" w:afterAutospacing="1" w:line="276" w:lineRule="auto"/>
        <w:rPr>
          <w:rFonts w:eastAsia="Times New Roman" w:cs="Arial"/>
          <w:lang w:eastAsia="en-GB"/>
        </w:rPr>
      </w:pPr>
      <w:r w:rsidRPr="00FD20C6">
        <w:rPr>
          <w:rFonts w:eastAsia="Times New Roman" w:cs="Arial"/>
          <w:b/>
          <w:bCs/>
          <w:lang w:eastAsia="en-GB"/>
        </w:rPr>
        <w:t>Escalations reaching Stage 3 or Stage 4</w:t>
      </w:r>
      <w:r w:rsidRPr="00FD20C6">
        <w:rPr>
          <w:rFonts w:eastAsia="Times New Roman" w:cs="Arial"/>
          <w:lang w:eastAsia="en-GB"/>
        </w:rPr>
        <w:t xml:space="preserve"> under the DDSCP Escalation Protocol.</w:t>
      </w:r>
    </w:p>
    <w:p w14:paraId="4A2C021D" w14:textId="77777777" w:rsidR="00FA53F1" w:rsidRPr="00FD20C6" w:rsidRDefault="00FA53F1" w:rsidP="00D96E62">
      <w:pPr>
        <w:numPr>
          <w:ilvl w:val="0"/>
          <w:numId w:val="78"/>
        </w:numPr>
        <w:spacing w:before="100" w:beforeAutospacing="1" w:after="100" w:afterAutospacing="1" w:line="276" w:lineRule="auto"/>
        <w:rPr>
          <w:rFonts w:eastAsia="Times New Roman" w:cs="Arial"/>
          <w:b/>
          <w:bCs/>
          <w:lang w:eastAsia="en-GB"/>
        </w:rPr>
      </w:pPr>
      <w:r w:rsidRPr="00FD20C6">
        <w:rPr>
          <w:rFonts w:eastAsia="Times New Roman" w:cs="Arial"/>
          <w:b/>
          <w:bCs/>
          <w:lang w:eastAsia="en-GB"/>
        </w:rPr>
        <w:t>Any safeguarding matter where the DSL requires strategic advice, support, or oversight.</w:t>
      </w:r>
    </w:p>
    <w:p w14:paraId="1559DD17" w14:textId="77777777" w:rsidR="00FA53F1" w:rsidRPr="00FD20C6" w:rsidRDefault="00FA53F1"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These expectations align with Trust governance responsibilities and ensure early strategic intervention.</w:t>
      </w:r>
    </w:p>
    <w:p w14:paraId="02F4F8F8" w14:textId="1D55C426" w:rsidR="00FA53F1" w:rsidRPr="00FD20C6" w:rsidRDefault="00FA53F1" w:rsidP="008A01C1">
      <w:pPr>
        <w:spacing w:before="100" w:beforeAutospacing="1" w:after="100" w:afterAutospacing="1" w:line="276" w:lineRule="auto"/>
        <w:outlineLvl w:val="1"/>
        <w:rPr>
          <w:rFonts w:eastAsia="Times New Roman" w:cs="Arial"/>
          <w:b/>
          <w:bCs/>
          <w:lang w:eastAsia="en-GB"/>
        </w:rPr>
      </w:pPr>
      <w:r w:rsidRPr="00FD20C6">
        <w:rPr>
          <w:rFonts w:eastAsia="Times New Roman" w:cs="Arial"/>
          <w:b/>
          <w:bCs/>
          <w:lang w:eastAsia="en-GB"/>
        </w:rPr>
        <w:t xml:space="preserve">5.2 Routine </w:t>
      </w:r>
      <w:r w:rsidR="008A01C1" w:rsidRPr="00FD20C6">
        <w:rPr>
          <w:rFonts w:eastAsia="Times New Roman" w:cs="Arial"/>
          <w:b/>
          <w:bCs/>
          <w:lang w:eastAsia="en-GB"/>
        </w:rPr>
        <w:t>i</w:t>
      </w:r>
      <w:r w:rsidRPr="00FD20C6">
        <w:rPr>
          <w:rFonts w:eastAsia="Times New Roman" w:cs="Arial"/>
          <w:b/>
          <w:bCs/>
          <w:lang w:eastAsia="en-GB"/>
        </w:rPr>
        <w:t xml:space="preserve">nformation </w:t>
      </w:r>
      <w:r w:rsidR="008A01C1" w:rsidRPr="00FD20C6">
        <w:rPr>
          <w:rFonts w:eastAsia="Times New Roman" w:cs="Arial"/>
          <w:b/>
          <w:bCs/>
          <w:lang w:eastAsia="en-GB"/>
        </w:rPr>
        <w:t>s</w:t>
      </w:r>
      <w:r w:rsidRPr="00FD20C6">
        <w:rPr>
          <w:rFonts w:eastAsia="Times New Roman" w:cs="Arial"/>
          <w:b/>
          <w:bCs/>
          <w:lang w:eastAsia="en-GB"/>
        </w:rPr>
        <w:t xml:space="preserve">haring </w:t>
      </w:r>
      <w:r w:rsidR="008A01C1" w:rsidRPr="00FD20C6">
        <w:rPr>
          <w:rFonts w:eastAsia="Times New Roman" w:cs="Arial"/>
          <w:b/>
          <w:bCs/>
          <w:lang w:eastAsia="en-GB"/>
        </w:rPr>
        <w:t>r</w:t>
      </w:r>
      <w:r w:rsidRPr="00FD20C6">
        <w:rPr>
          <w:rFonts w:eastAsia="Times New Roman" w:cs="Arial"/>
          <w:b/>
          <w:bCs/>
          <w:lang w:eastAsia="en-GB"/>
        </w:rPr>
        <w:t>equirements</w:t>
      </w:r>
    </w:p>
    <w:p w14:paraId="0AFFFE1D" w14:textId="77777777" w:rsidR="00FA53F1" w:rsidRPr="00FD20C6" w:rsidRDefault="00FA53F1"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 xml:space="preserve">DSLs must ensure the Trust Safeguarding Lead has </w:t>
      </w:r>
      <w:r w:rsidRPr="00FD20C6">
        <w:rPr>
          <w:rFonts w:eastAsia="Times New Roman" w:cs="Arial"/>
          <w:b/>
          <w:bCs/>
          <w:lang w:eastAsia="en-GB"/>
        </w:rPr>
        <w:t>ongoing visibility</w:t>
      </w:r>
      <w:r w:rsidRPr="00FD20C6">
        <w:rPr>
          <w:rFonts w:eastAsia="Times New Roman" w:cs="Arial"/>
          <w:lang w:eastAsia="en-GB"/>
        </w:rPr>
        <w:t xml:space="preserve"> of safeguarding practice across all schools. This includes:</w:t>
      </w:r>
    </w:p>
    <w:p w14:paraId="19C464F9" w14:textId="77777777" w:rsidR="00FA53F1" w:rsidRPr="00FD20C6" w:rsidRDefault="00FA53F1" w:rsidP="00D96E62">
      <w:pPr>
        <w:numPr>
          <w:ilvl w:val="0"/>
          <w:numId w:val="79"/>
        </w:numPr>
        <w:spacing w:before="100" w:beforeAutospacing="1" w:after="100" w:afterAutospacing="1" w:line="276" w:lineRule="auto"/>
        <w:rPr>
          <w:rFonts w:eastAsia="Times New Roman" w:cs="Arial"/>
          <w:lang w:eastAsia="en-GB"/>
        </w:rPr>
      </w:pPr>
      <w:r w:rsidRPr="00FD20C6">
        <w:rPr>
          <w:rFonts w:eastAsia="Times New Roman" w:cs="Arial"/>
          <w:b/>
          <w:bCs/>
          <w:lang w:eastAsia="en-GB"/>
        </w:rPr>
        <w:t>Regular updates</w:t>
      </w:r>
      <w:r w:rsidRPr="00FD20C6">
        <w:rPr>
          <w:rFonts w:eastAsia="Times New Roman" w:cs="Arial"/>
          <w:lang w:eastAsia="en-GB"/>
        </w:rPr>
        <w:t xml:space="preserve"> on emerging patterns, themes, or concerns.</w:t>
      </w:r>
    </w:p>
    <w:p w14:paraId="1E62650A" w14:textId="77777777" w:rsidR="00FA53F1" w:rsidRPr="00FD20C6" w:rsidRDefault="00FA53F1" w:rsidP="00D96E62">
      <w:pPr>
        <w:numPr>
          <w:ilvl w:val="0"/>
          <w:numId w:val="79"/>
        </w:numPr>
        <w:spacing w:before="100" w:beforeAutospacing="1" w:after="100" w:afterAutospacing="1" w:line="276" w:lineRule="auto"/>
        <w:rPr>
          <w:rFonts w:eastAsia="Times New Roman" w:cs="Arial"/>
          <w:lang w:eastAsia="en-GB"/>
        </w:rPr>
      </w:pPr>
      <w:r w:rsidRPr="00FD20C6">
        <w:rPr>
          <w:rFonts w:eastAsia="Times New Roman" w:cs="Arial"/>
          <w:b/>
          <w:bCs/>
          <w:lang w:eastAsia="en-GB"/>
        </w:rPr>
        <w:t>Notification of any child subject to Level 3 or Level 4 intervention.</w:t>
      </w:r>
    </w:p>
    <w:p w14:paraId="3FCAEAE4" w14:textId="77777777" w:rsidR="00FA53F1" w:rsidRPr="00FD20C6" w:rsidRDefault="00FA53F1" w:rsidP="00D96E62">
      <w:pPr>
        <w:numPr>
          <w:ilvl w:val="0"/>
          <w:numId w:val="79"/>
        </w:numPr>
        <w:spacing w:before="100" w:beforeAutospacing="1" w:after="100" w:afterAutospacing="1" w:line="276" w:lineRule="auto"/>
        <w:rPr>
          <w:rFonts w:eastAsia="Times New Roman" w:cs="Arial"/>
          <w:lang w:eastAsia="en-GB"/>
        </w:rPr>
      </w:pPr>
      <w:r w:rsidRPr="00FD20C6">
        <w:rPr>
          <w:rFonts w:eastAsia="Times New Roman" w:cs="Arial"/>
          <w:b/>
          <w:bCs/>
          <w:lang w:eastAsia="en-GB"/>
        </w:rPr>
        <w:t>Updates on Family Help cases</w:t>
      </w:r>
      <w:r w:rsidRPr="00FD20C6">
        <w:rPr>
          <w:rFonts w:eastAsia="Times New Roman" w:cs="Arial"/>
          <w:lang w:eastAsia="en-GB"/>
        </w:rPr>
        <w:t xml:space="preserve"> where risk is escalating or multi</w:t>
      </w:r>
      <w:r w:rsidRPr="00FD20C6">
        <w:rPr>
          <w:rFonts w:eastAsia="Times New Roman" w:cs="Arial"/>
          <w:lang w:eastAsia="en-GB"/>
        </w:rPr>
        <w:noBreakHyphen/>
        <w:t>agency coordination is required.</w:t>
      </w:r>
    </w:p>
    <w:p w14:paraId="66A1FC23" w14:textId="77777777" w:rsidR="00FA53F1" w:rsidRPr="00FD20C6" w:rsidRDefault="00FA53F1" w:rsidP="00D96E62">
      <w:pPr>
        <w:numPr>
          <w:ilvl w:val="0"/>
          <w:numId w:val="79"/>
        </w:numPr>
        <w:spacing w:before="100" w:beforeAutospacing="1" w:after="100" w:afterAutospacing="1" w:line="276" w:lineRule="auto"/>
        <w:rPr>
          <w:rFonts w:eastAsia="Times New Roman" w:cs="Arial"/>
          <w:lang w:eastAsia="en-GB"/>
        </w:rPr>
      </w:pPr>
      <w:r w:rsidRPr="00FD20C6">
        <w:rPr>
          <w:rFonts w:eastAsia="Times New Roman" w:cs="Arial"/>
          <w:b/>
          <w:bCs/>
          <w:lang w:eastAsia="en-GB"/>
        </w:rPr>
        <w:t>Sharing of anonymised trend data</w:t>
      </w:r>
      <w:r w:rsidRPr="00FD20C6">
        <w:rPr>
          <w:rFonts w:eastAsia="Times New Roman" w:cs="Arial"/>
          <w:lang w:eastAsia="en-GB"/>
        </w:rPr>
        <w:t xml:space="preserve"> where relevant (e.g., peer</w:t>
      </w:r>
      <w:r w:rsidRPr="00FD20C6">
        <w:rPr>
          <w:rFonts w:eastAsia="Times New Roman" w:cs="Arial"/>
          <w:lang w:eastAsia="en-GB"/>
        </w:rPr>
        <w:noBreakHyphen/>
        <w:t>on</w:t>
      </w:r>
      <w:r w:rsidRPr="00FD20C6">
        <w:rPr>
          <w:rFonts w:eastAsia="Times New Roman" w:cs="Arial"/>
          <w:lang w:eastAsia="en-GB"/>
        </w:rPr>
        <w:noBreakHyphen/>
        <w:t>peer harm, online harm, neglect indicators).</w:t>
      </w:r>
    </w:p>
    <w:p w14:paraId="6F52C200" w14:textId="77777777" w:rsidR="00FA53F1" w:rsidRPr="00FD20C6" w:rsidRDefault="00FA53F1" w:rsidP="00D96E62">
      <w:pPr>
        <w:numPr>
          <w:ilvl w:val="0"/>
          <w:numId w:val="79"/>
        </w:numPr>
        <w:spacing w:before="100" w:beforeAutospacing="1" w:after="100" w:afterAutospacing="1" w:line="276" w:lineRule="auto"/>
        <w:rPr>
          <w:rFonts w:eastAsia="Times New Roman" w:cs="Arial"/>
          <w:lang w:eastAsia="en-GB"/>
        </w:rPr>
      </w:pPr>
      <w:r w:rsidRPr="00FD20C6">
        <w:rPr>
          <w:rFonts w:eastAsia="Times New Roman" w:cs="Arial"/>
          <w:b/>
          <w:bCs/>
          <w:lang w:eastAsia="en-GB"/>
        </w:rPr>
        <w:t>Requests for support</w:t>
      </w:r>
      <w:r w:rsidRPr="00FD20C6">
        <w:rPr>
          <w:rFonts w:eastAsia="Times New Roman" w:cs="Arial"/>
          <w:lang w:eastAsia="en-GB"/>
        </w:rPr>
        <w:t xml:space="preserve"> where capacity, complexity, or multi</w:t>
      </w:r>
      <w:r w:rsidRPr="00FD20C6">
        <w:rPr>
          <w:rFonts w:eastAsia="Times New Roman" w:cs="Arial"/>
          <w:lang w:eastAsia="en-GB"/>
        </w:rPr>
        <w:noBreakHyphen/>
        <w:t>agency challenge requires Trust involvement.</w:t>
      </w:r>
    </w:p>
    <w:p w14:paraId="54E95A6F" w14:textId="77777777" w:rsidR="00FA53F1" w:rsidRPr="00FD20C6" w:rsidRDefault="00FA53F1"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This ensures the Trust can identify cross</w:t>
      </w:r>
      <w:r w:rsidRPr="00FD20C6">
        <w:rPr>
          <w:rFonts w:eastAsia="Times New Roman" w:cs="Arial"/>
          <w:lang w:eastAsia="en-GB"/>
        </w:rPr>
        <w:noBreakHyphen/>
        <w:t>school trends and provide targeted support.</w:t>
      </w:r>
    </w:p>
    <w:p w14:paraId="173F2579" w14:textId="782363A3" w:rsidR="00FA53F1" w:rsidRPr="00FD20C6" w:rsidRDefault="00FA53F1" w:rsidP="00993AEC">
      <w:pPr>
        <w:spacing w:before="100" w:beforeAutospacing="1" w:after="100" w:afterAutospacing="1" w:line="276" w:lineRule="auto"/>
        <w:outlineLvl w:val="1"/>
        <w:rPr>
          <w:rFonts w:eastAsia="Times New Roman" w:cs="Arial"/>
          <w:b/>
          <w:bCs/>
          <w:lang w:eastAsia="en-GB"/>
        </w:rPr>
      </w:pPr>
      <w:r w:rsidRPr="00FD20C6">
        <w:rPr>
          <w:rFonts w:eastAsia="Times New Roman" w:cs="Arial"/>
          <w:b/>
          <w:bCs/>
          <w:lang w:eastAsia="en-GB"/>
        </w:rPr>
        <w:t>5.3 Trust Oversight of CPOMS</w:t>
      </w:r>
    </w:p>
    <w:p w14:paraId="06F2D28A" w14:textId="34448398" w:rsidR="00FA53F1" w:rsidRPr="00FD20C6" w:rsidRDefault="00FA53F1" w:rsidP="00C13BC3">
      <w:pPr>
        <w:spacing w:before="100" w:beforeAutospacing="1" w:after="100" w:afterAutospacing="1" w:line="276" w:lineRule="auto"/>
        <w:rPr>
          <w:rFonts w:eastAsia="Times New Roman" w:cs="Arial"/>
          <w:lang w:eastAsia="en-GB"/>
        </w:rPr>
      </w:pPr>
      <w:r w:rsidRPr="00FD20C6">
        <w:rPr>
          <w:rFonts w:eastAsia="Times New Roman" w:cs="Arial"/>
          <w:lang w:eastAsia="en-GB"/>
        </w:rPr>
        <w:t>To fulfil statutory oversight responsibilities</w:t>
      </w:r>
      <w:r w:rsidR="00993AEC" w:rsidRPr="00FD20C6">
        <w:rPr>
          <w:rFonts w:eastAsia="Times New Roman" w:cs="Arial"/>
          <w:lang w:eastAsia="en-GB"/>
        </w:rPr>
        <w:t xml:space="preserve"> in accordance with the Academy Handbook</w:t>
      </w:r>
      <w:r w:rsidRPr="00FD20C6">
        <w:rPr>
          <w:rFonts w:eastAsia="Times New Roman" w:cs="Arial"/>
          <w:lang w:eastAsia="en-GB"/>
        </w:rPr>
        <w:t>, the Trust Safeguarding Lead will have access to each school’s CPOMS</w:t>
      </w:r>
      <w:r w:rsidR="00993AEC" w:rsidRPr="00FD20C6">
        <w:rPr>
          <w:rFonts w:eastAsia="Times New Roman" w:cs="Arial"/>
          <w:lang w:eastAsia="en-GB"/>
        </w:rPr>
        <w:t xml:space="preserve"> </w:t>
      </w:r>
      <w:r w:rsidRPr="00FD20C6">
        <w:rPr>
          <w:rFonts w:eastAsia="Times New Roman" w:cs="Arial"/>
          <w:lang w:eastAsia="en-GB"/>
        </w:rPr>
        <w:t>system</w:t>
      </w:r>
      <w:r w:rsidR="00C13BC3" w:rsidRPr="00FD20C6">
        <w:rPr>
          <w:rFonts w:eastAsia="Times New Roman" w:cs="Arial"/>
          <w:lang w:eastAsia="en-GB"/>
        </w:rPr>
        <w:t>, this will enable:</w:t>
      </w:r>
    </w:p>
    <w:p w14:paraId="2C839AFA" w14:textId="77777777" w:rsidR="00FA53F1" w:rsidRPr="00FD20C6" w:rsidRDefault="00FA53F1" w:rsidP="00D96E62">
      <w:pPr>
        <w:numPr>
          <w:ilvl w:val="0"/>
          <w:numId w:val="80"/>
        </w:numPr>
        <w:spacing w:before="100" w:beforeAutospacing="1" w:after="100" w:afterAutospacing="1" w:line="276" w:lineRule="auto"/>
        <w:rPr>
          <w:rFonts w:eastAsia="Times New Roman" w:cs="Arial"/>
          <w:lang w:eastAsia="en-GB"/>
        </w:rPr>
      </w:pPr>
      <w:r w:rsidRPr="00FD20C6">
        <w:rPr>
          <w:rFonts w:eastAsia="Times New Roman" w:cs="Arial"/>
          <w:b/>
          <w:bCs/>
          <w:lang w:eastAsia="en-GB"/>
        </w:rPr>
        <w:t>Case sampling</w:t>
      </w:r>
      <w:r w:rsidRPr="00FD20C6">
        <w:rPr>
          <w:rFonts w:eastAsia="Times New Roman" w:cs="Arial"/>
          <w:lang w:eastAsia="en-GB"/>
        </w:rPr>
        <w:t xml:space="preserve"> focusing on thresholds, escalation, Family Help, and decision</w:t>
      </w:r>
      <w:r w:rsidRPr="00FD20C6">
        <w:rPr>
          <w:rFonts w:eastAsia="Times New Roman" w:cs="Arial"/>
          <w:lang w:eastAsia="en-GB"/>
        </w:rPr>
        <w:noBreakHyphen/>
        <w:t>making quality.</w:t>
      </w:r>
    </w:p>
    <w:p w14:paraId="4FDD2E0E" w14:textId="77777777" w:rsidR="00FA53F1" w:rsidRPr="00FD20C6" w:rsidRDefault="00FA53F1" w:rsidP="00D96E62">
      <w:pPr>
        <w:numPr>
          <w:ilvl w:val="0"/>
          <w:numId w:val="80"/>
        </w:numPr>
        <w:spacing w:before="100" w:beforeAutospacing="1" w:after="100" w:afterAutospacing="1" w:line="276" w:lineRule="auto"/>
        <w:rPr>
          <w:rFonts w:eastAsia="Times New Roman" w:cs="Arial"/>
          <w:lang w:eastAsia="en-GB"/>
        </w:rPr>
      </w:pPr>
      <w:r w:rsidRPr="00FD20C6">
        <w:rPr>
          <w:rFonts w:eastAsia="Times New Roman" w:cs="Arial"/>
          <w:b/>
          <w:bCs/>
          <w:lang w:eastAsia="en-GB"/>
        </w:rPr>
        <w:t>Review of high</w:t>
      </w:r>
      <w:r w:rsidRPr="00FD20C6">
        <w:rPr>
          <w:rFonts w:eastAsia="Times New Roman" w:cs="Arial"/>
          <w:b/>
          <w:bCs/>
          <w:lang w:eastAsia="en-GB"/>
        </w:rPr>
        <w:noBreakHyphen/>
        <w:t>risk or complex cases</w:t>
      </w:r>
      <w:r w:rsidRPr="00FD20C6">
        <w:rPr>
          <w:rFonts w:eastAsia="Times New Roman" w:cs="Arial"/>
          <w:lang w:eastAsia="en-GB"/>
        </w:rPr>
        <w:t xml:space="preserve"> to ensure defensible practice.</w:t>
      </w:r>
    </w:p>
    <w:p w14:paraId="733CA2A1" w14:textId="77777777" w:rsidR="00FA53F1" w:rsidRPr="00FD20C6" w:rsidRDefault="00FA53F1" w:rsidP="00D96E62">
      <w:pPr>
        <w:numPr>
          <w:ilvl w:val="0"/>
          <w:numId w:val="80"/>
        </w:numPr>
        <w:spacing w:before="100" w:beforeAutospacing="1" w:after="100" w:afterAutospacing="1" w:line="276" w:lineRule="auto"/>
        <w:rPr>
          <w:rFonts w:eastAsia="Times New Roman" w:cs="Arial"/>
          <w:lang w:eastAsia="en-GB"/>
        </w:rPr>
      </w:pPr>
      <w:r w:rsidRPr="00FD20C6">
        <w:rPr>
          <w:rFonts w:eastAsia="Times New Roman" w:cs="Arial"/>
          <w:b/>
          <w:bCs/>
          <w:lang w:eastAsia="en-GB"/>
        </w:rPr>
        <w:t>Audit of chronology quality</w:t>
      </w:r>
      <w:r w:rsidRPr="00FD20C6">
        <w:rPr>
          <w:rFonts w:eastAsia="Times New Roman" w:cs="Arial"/>
          <w:lang w:eastAsia="en-GB"/>
        </w:rPr>
        <w:t>, information sharing, and threshold rationale.</w:t>
      </w:r>
    </w:p>
    <w:p w14:paraId="7837E8A1" w14:textId="77777777" w:rsidR="00FA53F1" w:rsidRPr="00FD20C6" w:rsidRDefault="00FA53F1" w:rsidP="00D96E62">
      <w:pPr>
        <w:numPr>
          <w:ilvl w:val="0"/>
          <w:numId w:val="80"/>
        </w:numPr>
        <w:spacing w:before="100" w:beforeAutospacing="1" w:after="100" w:afterAutospacing="1" w:line="276" w:lineRule="auto"/>
        <w:rPr>
          <w:rFonts w:eastAsia="Times New Roman" w:cs="Arial"/>
          <w:lang w:eastAsia="en-GB"/>
        </w:rPr>
      </w:pPr>
      <w:r w:rsidRPr="00FD20C6">
        <w:rPr>
          <w:rFonts w:eastAsia="Times New Roman" w:cs="Arial"/>
          <w:b/>
          <w:bCs/>
          <w:lang w:eastAsia="en-GB"/>
        </w:rPr>
        <w:t>Monitoring of DSL workload and case distribution</w:t>
      </w:r>
      <w:r w:rsidRPr="00FD20C6">
        <w:rPr>
          <w:rFonts w:eastAsia="Times New Roman" w:cs="Arial"/>
          <w:lang w:eastAsia="en-GB"/>
        </w:rPr>
        <w:t xml:space="preserve"> to ensure safe capacity.</w:t>
      </w:r>
    </w:p>
    <w:p w14:paraId="13E4694B" w14:textId="77777777" w:rsidR="00FA53F1" w:rsidRPr="00FD20C6" w:rsidRDefault="00FA53F1" w:rsidP="00D96E62">
      <w:pPr>
        <w:numPr>
          <w:ilvl w:val="0"/>
          <w:numId w:val="80"/>
        </w:numPr>
        <w:spacing w:before="100" w:beforeAutospacing="1" w:after="100" w:afterAutospacing="1" w:line="276" w:lineRule="auto"/>
        <w:rPr>
          <w:rFonts w:eastAsia="Times New Roman" w:cs="Arial"/>
          <w:lang w:eastAsia="en-GB"/>
        </w:rPr>
      </w:pPr>
      <w:r w:rsidRPr="00FD20C6">
        <w:rPr>
          <w:rFonts w:eastAsia="Times New Roman" w:cs="Arial"/>
          <w:b/>
          <w:bCs/>
          <w:lang w:eastAsia="en-GB"/>
        </w:rPr>
        <w:t>Verification of compliance</w:t>
      </w:r>
      <w:r w:rsidRPr="00FD20C6">
        <w:rPr>
          <w:rFonts w:eastAsia="Times New Roman" w:cs="Arial"/>
          <w:lang w:eastAsia="en-GB"/>
        </w:rPr>
        <w:t xml:space="preserve"> with DDSCP pathways and Trust expectations.</w:t>
      </w:r>
    </w:p>
    <w:p w14:paraId="3CA81F03" w14:textId="77777777" w:rsidR="00FA53F1" w:rsidRPr="00FD20C6" w:rsidRDefault="00FA53F1" w:rsidP="00C13BC3">
      <w:pPr>
        <w:spacing w:before="100" w:beforeAutospacing="1" w:after="100" w:afterAutospacing="1" w:line="276" w:lineRule="auto"/>
        <w:ind w:left="360"/>
        <w:outlineLvl w:val="2"/>
        <w:rPr>
          <w:rFonts w:eastAsia="Times New Roman" w:cs="Arial"/>
          <w:b/>
          <w:bCs/>
          <w:lang w:eastAsia="en-GB"/>
        </w:rPr>
      </w:pPr>
      <w:r w:rsidRPr="00FD20C6">
        <w:rPr>
          <w:rFonts w:eastAsia="Times New Roman" w:cs="Arial"/>
          <w:b/>
          <w:bCs/>
          <w:lang w:eastAsia="en-GB"/>
        </w:rPr>
        <w:lastRenderedPageBreak/>
        <w:t>DSL responsibilities:</w:t>
      </w:r>
    </w:p>
    <w:p w14:paraId="18BA9BD8" w14:textId="77777777" w:rsidR="00FA53F1" w:rsidRPr="00FD20C6" w:rsidRDefault="00FA53F1" w:rsidP="00D96E62">
      <w:pPr>
        <w:numPr>
          <w:ilvl w:val="0"/>
          <w:numId w:val="81"/>
        </w:numPr>
        <w:spacing w:before="100" w:beforeAutospacing="1" w:after="100" w:afterAutospacing="1" w:line="276" w:lineRule="auto"/>
        <w:rPr>
          <w:rFonts w:eastAsia="Times New Roman" w:cs="Arial"/>
          <w:lang w:eastAsia="en-GB"/>
        </w:rPr>
      </w:pPr>
      <w:r w:rsidRPr="00FD20C6">
        <w:rPr>
          <w:rFonts w:eastAsia="Times New Roman" w:cs="Arial"/>
          <w:lang w:eastAsia="en-GB"/>
        </w:rPr>
        <w:t>Ensure records are up</w:t>
      </w:r>
      <w:r w:rsidRPr="00FD20C6">
        <w:rPr>
          <w:rFonts w:eastAsia="Times New Roman" w:cs="Arial"/>
          <w:lang w:eastAsia="en-GB"/>
        </w:rPr>
        <w:noBreakHyphen/>
        <w:t>to</w:t>
      </w:r>
      <w:r w:rsidRPr="00FD20C6">
        <w:rPr>
          <w:rFonts w:eastAsia="Times New Roman" w:cs="Arial"/>
          <w:lang w:eastAsia="en-GB"/>
        </w:rPr>
        <w:noBreakHyphen/>
        <w:t>date, accurate, and threshold</w:t>
      </w:r>
      <w:r w:rsidRPr="00FD20C6">
        <w:rPr>
          <w:rFonts w:eastAsia="Times New Roman" w:cs="Arial"/>
          <w:lang w:eastAsia="en-GB"/>
        </w:rPr>
        <w:noBreakHyphen/>
        <w:t>aligned.</w:t>
      </w:r>
    </w:p>
    <w:p w14:paraId="49F97A92" w14:textId="7BF16B57" w:rsidR="00FA53F1" w:rsidRPr="00FD20C6" w:rsidRDefault="00FA53F1" w:rsidP="00D96E62">
      <w:pPr>
        <w:numPr>
          <w:ilvl w:val="0"/>
          <w:numId w:val="81"/>
        </w:numPr>
        <w:spacing w:before="100" w:beforeAutospacing="1" w:after="100" w:afterAutospacing="1" w:line="276" w:lineRule="auto"/>
        <w:rPr>
          <w:rFonts w:eastAsia="Times New Roman" w:cs="Arial"/>
          <w:lang w:eastAsia="en-GB"/>
        </w:rPr>
      </w:pPr>
      <w:r w:rsidRPr="00FD20C6">
        <w:rPr>
          <w:rFonts w:eastAsia="Times New Roman" w:cs="Arial"/>
          <w:lang w:eastAsia="en-GB"/>
        </w:rPr>
        <w:t>Ensure all high</w:t>
      </w:r>
      <w:r w:rsidRPr="00FD20C6">
        <w:rPr>
          <w:rFonts w:eastAsia="Times New Roman" w:cs="Arial"/>
          <w:lang w:eastAsia="en-GB"/>
        </w:rPr>
        <w:noBreakHyphen/>
        <w:t>risk cases are clearly flagged</w:t>
      </w:r>
      <w:r w:rsidR="00C13BC3" w:rsidRPr="00FD20C6">
        <w:rPr>
          <w:rFonts w:eastAsia="Times New Roman" w:cs="Arial"/>
          <w:lang w:eastAsia="en-GB"/>
        </w:rPr>
        <w:t xml:space="preserve"> through appropriate use of the DDAT aligned categories.</w:t>
      </w:r>
    </w:p>
    <w:p w14:paraId="02E0095C" w14:textId="77777777" w:rsidR="00FA53F1" w:rsidRPr="00FD20C6" w:rsidRDefault="00FA53F1" w:rsidP="00D96E62">
      <w:pPr>
        <w:numPr>
          <w:ilvl w:val="0"/>
          <w:numId w:val="81"/>
        </w:numPr>
        <w:spacing w:before="100" w:beforeAutospacing="1" w:after="100" w:afterAutospacing="1" w:line="276" w:lineRule="auto"/>
        <w:rPr>
          <w:rFonts w:eastAsia="Times New Roman" w:cs="Arial"/>
          <w:lang w:eastAsia="en-GB"/>
        </w:rPr>
      </w:pPr>
      <w:r w:rsidRPr="00FD20C6">
        <w:rPr>
          <w:rFonts w:eastAsia="Times New Roman" w:cs="Arial"/>
          <w:lang w:eastAsia="en-GB"/>
        </w:rPr>
        <w:t>Ensure all escalation attempts are fully documented.</w:t>
      </w:r>
    </w:p>
    <w:p w14:paraId="67D3CB7D" w14:textId="219AF582" w:rsidR="00FA53F1" w:rsidRPr="00FD20C6" w:rsidRDefault="00FA53F1" w:rsidP="00D96E62">
      <w:pPr>
        <w:numPr>
          <w:ilvl w:val="0"/>
          <w:numId w:val="81"/>
        </w:numPr>
        <w:spacing w:before="100" w:beforeAutospacing="1" w:after="100" w:afterAutospacing="1" w:line="276" w:lineRule="auto"/>
        <w:rPr>
          <w:rFonts w:eastAsia="Times New Roman" w:cs="Arial"/>
          <w:lang w:eastAsia="en-GB"/>
        </w:rPr>
      </w:pPr>
      <w:r w:rsidRPr="00FD20C6">
        <w:rPr>
          <w:rFonts w:eastAsia="Times New Roman" w:cs="Arial"/>
          <w:lang w:eastAsia="en-GB"/>
        </w:rPr>
        <w:t>Ensure CPOMS</w:t>
      </w:r>
      <w:r w:rsidR="00C13BC3" w:rsidRPr="00FD20C6">
        <w:rPr>
          <w:rFonts w:eastAsia="Times New Roman" w:cs="Arial"/>
          <w:lang w:eastAsia="en-GB"/>
        </w:rPr>
        <w:t xml:space="preserve"> </w:t>
      </w:r>
      <w:r w:rsidRPr="00FD20C6">
        <w:rPr>
          <w:rFonts w:eastAsia="Times New Roman" w:cs="Arial"/>
          <w:lang w:eastAsia="en-GB"/>
        </w:rPr>
        <w:t>access for the Trust Safeguarding Lead remains active.</w:t>
      </w:r>
    </w:p>
    <w:p w14:paraId="65D5D136" w14:textId="47FE38B4" w:rsidR="00FA53F1" w:rsidRPr="00FD20C6" w:rsidRDefault="00FA53F1" w:rsidP="004B0047">
      <w:pPr>
        <w:spacing w:before="100" w:beforeAutospacing="1" w:after="100" w:afterAutospacing="1" w:line="276" w:lineRule="auto"/>
        <w:outlineLvl w:val="1"/>
        <w:rPr>
          <w:rFonts w:eastAsia="Times New Roman" w:cs="Arial"/>
          <w:b/>
          <w:bCs/>
          <w:lang w:eastAsia="en-GB"/>
        </w:rPr>
      </w:pPr>
      <w:r w:rsidRPr="00FD20C6">
        <w:rPr>
          <w:rFonts w:eastAsia="Times New Roman" w:cs="Arial"/>
          <w:b/>
          <w:bCs/>
          <w:lang w:eastAsia="en-GB"/>
        </w:rPr>
        <w:t xml:space="preserve">5.4 Timeframes for </w:t>
      </w:r>
      <w:r w:rsidR="004B0047" w:rsidRPr="00FD20C6">
        <w:rPr>
          <w:rFonts w:eastAsia="Times New Roman" w:cs="Arial"/>
          <w:b/>
          <w:bCs/>
          <w:lang w:eastAsia="en-GB"/>
        </w:rPr>
        <w:t>s</w:t>
      </w:r>
      <w:r w:rsidRPr="00FD20C6">
        <w:rPr>
          <w:rFonts w:eastAsia="Times New Roman" w:cs="Arial"/>
          <w:b/>
          <w:bCs/>
          <w:lang w:eastAsia="en-GB"/>
        </w:rPr>
        <w:t xml:space="preserve">haring </w:t>
      </w:r>
      <w:r w:rsidR="004B0047" w:rsidRPr="00FD20C6">
        <w:rPr>
          <w:rFonts w:eastAsia="Times New Roman" w:cs="Arial"/>
          <w:b/>
          <w:bCs/>
          <w:lang w:eastAsia="en-GB"/>
        </w:rPr>
        <w:t>i</w:t>
      </w:r>
      <w:r w:rsidRPr="00FD20C6">
        <w:rPr>
          <w:rFonts w:eastAsia="Times New Roman" w:cs="Arial"/>
          <w:b/>
          <w:bCs/>
          <w:lang w:eastAsia="en-GB"/>
        </w:rPr>
        <w:t>nformation</w:t>
      </w:r>
    </w:p>
    <w:p w14:paraId="56C7E114" w14:textId="77777777" w:rsidR="00FA53F1" w:rsidRPr="00FD20C6" w:rsidRDefault="00FA53F1"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To ensure timely oversight and intervention:</w:t>
      </w:r>
    </w:p>
    <w:p w14:paraId="4D129BA6" w14:textId="7ED23AA9" w:rsidR="00FA53F1" w:rsidRPr="00FD20C6" w:rsidRDefault="00FA53F1" w:rsidP="004B0047">
      <w:pPr>
        <w:spacing w:before="100" w:beforeAutospacing="1" w:after="100" w:afterAutospacing="1" w:line="276" w:lineRule="auto"/>
        <w:outlineLvl w:val="2"/>
        <w:rPr>
          <w:rFonts w:eastAsia="Times New Roman" w:cs="Arial"/>
          <w:b/>
          <w:bCs/>
          <w:lang w:eastAsia="en-GB"/>
        </w:rPr>
      </w:pPr>
      <w:r w:rsidRPr="00FD20C6">
        <w:rPr>
          <w:rFonts w:eastAsia="Times New Roman" w:cs="Arial"/>
          <w:b/>
          <w:bCs/>
          <w:lang w:eastAsia="en-GB"/>
        </w:rPr>
        <w:t>Immediate (same day)</w:t>
      </w:r>
      <w:r w:rsidR="004B0047" w:rsidRPr="00FD20C6">
        <w:rPr>
          <w:rFonts w:eastAsia="Times New Roman" w:cs="Arial"/>
          <w:b/>
          <w:bCs/>
          <w:lang w:eastAsia="en-GB"/>
        </w:rPr>
        <w:t>:</w:t>
      </w:r>
    </w:p>
    <w:p w14:paraId="5DEA11E9" w14:textId="77777777" w:rsidR="00FA53F1" w:rsidRPr="00FD20C6" w:rsidRDefault="00FA53F1" w:rsidP="00D96E62">
      <w:pPr>
        <w:numPr>
          <w:ilvl w:val="0"/>
          <w:numId w:val="82"/>
        </w:numPr>
        <w:spacing w:before="100" w:beforeAutospacing="1" w:after="100" w:afterAutospacing="1" w:line="276" w:lineRule="auto"/>
        <w:rPr>
          <w:rFonts w:eastAsia="Times New Roman" w:cs="Arial"/>
          <w:lang w:eastAsia="en-GB"/>
        </w:rPr>
      </w:pPr>
      <w:r w:rsidRPr="00FD20C6">
        <w:rPr>
          <w:rFonts w:eastAsia="Times New Roman" w:cs="Arial"/>
          <w:lang w:eastAsia="en-GB"/>
        </w:rPr>
        <w:t>High</w:t>
      </w:r>
      <w:r w:rsidRPr="00FD20C6">
        <w:rPr>
          <w:rFonts w:eastAsia="Times New Roman" w:cs="Arial"/>
          <w:lang w:eastAsia="en-GB"/>
        </w:rPr>
        <w:noBreakHyphen/>
        <w:t>risk concerns</w:t>
      </w:r>
    </w:p>
    <w:p w14:paraId="77BDF2FB" w14:textId="77777777" w:rsidR="00FA53F1" w:rsidRPr="00FD20C6" w:rsidRDefault="00FA53F1" w:rsidP="00D96E62">
      <w:pPr>
        <w:numPr>
          <w:ilvl w:val="0"/>
          <w:numId w:val="82"/>
        </w:numPr>
        <w:spacing w:before="100" w:beforeAutospacing="1" w:after="100" w:afterAutospacing="1" w:line="276" w:lineRule="auto"/>
        <w:rPr>
          <w:rFonts w:eastAsia="Times New Roman" w:cs="Arial"/>
          <w:lang w:eastAsia="en-GB"/>
        </w:rPr>
      </w:pPr>
      <w:r w:rsidRPr="00FD20C6">
        <w:rPr>
          <w:rFonts w:eastAsia="Times New Roman" w:cs="Arial"/>
          <w:lang w:eastAsia="en-GB"/>
        </w:rPr>
        <w:t>Staff allegations</w:t>
      </w:r>
    </w:p>
    <w:p w14:paraId="4D1F7122" w14:textId="77777777" w:rsidR="00FA53F1" w:rsidRPr="00FD20C6" w:rsidRDefault="00FA53F1" w:rsidP="00D96E62">
      <w:pPr>
        <w:numPr>
          <w:ilvl w:val="0"/>
          <w:numId w:val="82"/>
        </w:numPr>
        <w:spacing w:before="100" w:beforeAutospacing="1" w:after="100" w:afterAutospacing="1" w:line="276" w:lineRule="auto"/>
        <w:rPr>
          <w:rFonts w:eastAsia="Times New Roman" w:cs="Arial"/>
          <w:lang w:eastAsia="en-GB"/>
        </w:rPr>
      </w:pPr>
      <w:r w:rsidRPr="00FD20C6">
        <w:rPr>
          <w:rFonts w:eastAsia="Times New Roman" w:cs="Arial"/>
          <w:lang w:eastAsia="en-GB"/>
        </w:rPr>
        <w:t>Stage 3/4 escalations</w:t>
      </w:r>
    </w:p>
    <w:p w14:paraId="4A43F932" w14:textId="77777777" w:rsidR="00FA53F1" w:rsidRPr="00FD20C6" w:rsidRDefault="00FA53F1" w:rsidP="00D96E62">
      <w:pPr>
        <w:numPr>
          <w:ilvl w:val="0"/>
          <w:numId w:val="82"/>
        </w:numPr>
        <w:spacing w:before="100" w:beforeAutospacing="1" w:after="100" w:afterAutospacing="1" w:line="276" w:lineRule="auto"/>
        <w:rPr>
          <w:rFonts w:eastAsia="Times New Roman" w:cs="Arial"/>
          <w:lang w:eastAsia="en-GB"/>
        </w:rPr>
      </w:pPr>
      <w:r w:rsidRPr="00FD20C6">
        <w:rPr>
          <w:rFonts w:eastAsia="Times New Roman" w:cs="Arial"/>
          <w:lang w:eastAsia="en-GB"/>
        </w:rPr>
        <w:t>Serious incidents</w:t>
      </w:r>
    </w:p>
    <w:p w14:paraId="2CBBD6D2" w14:textId="77777777" w:rsidR="00FA53F1" w:rsidRPr="00FD20C6" w:rsidRDefault="00FA53F1" w:rsidP="00D96E62">
      <w:pPr>
        <w:numPr>
          <w:ilvl w:val="0"/>
          <w:numId w:val="82"/>
        </w:numPr>
        <w:spacing w:before="100" w:beforeAutospacing="1" w:after="100" w:afterAutospacing="1" w:line="276" w:lineRule="auto"/>
        <w:rPr>
          <w:rFonts w:eastAsia="Times New Roman" w:cs="Arial"/>
          <w:lang w:eastAsia="en-GB"/>
        </w:rPr>
      </w:pPr>
      <w:r w:rsidRPr="00FD20C6">
        <w:rPr>
          <w:rFonts w:eastAsia="Times New Roman" w:cs="Arial"/>
          <w:lang w:eastAsia="en-GB"/>
        </w:rPr>
        <w:t>Cases with reputational risk</w:t>
      </w:r>
    </w:p>
    <w:p w14:paraId="3D2D0018" w14:textId="77777777" w:rsidR="00FA53F1" w:rsidRPr="00FD20C6" w:rsidRDefault="00FA53F1" w:rsidP="00D96E62">
      <w:pPr>
        <w:numPr>
          <w:ilvl w:val="0"/>
          <w:numId w:val="82"/>
        </w:numPr>
        <w:spacing w:before="100" w:beforeAutospacing="1" w:after="100" w:afterAutospacing="1" w:line="276" w:lineRule="auto"/>
        <w:rPr>
          <w:rFonts w:eastAsia="Times New Roman" w:cs="Arial"/>
          <w:lang w:eastAsia="en-GB"/>
        </w:rPr>
      </w:pPr>
      <w:r w:rsidRPr="00FD20C6">
        <w:rPr>
          <w:rFonts w:eastAsia="Times New Roman" w:cs="Arial"/>
          <w:lang w:eastAsia="en-GB"/>
        </w:rPr>
        <w:t>Police involvement on site</w:t>
      </w:r>
    </w:p>
    <w:p w14:paraId="02696F57" w14:textId="77777777" w:rsidR="00FA53F1" w:rsidRPr="00FD20C6" w:rsidRDefault="00FA53F1" w:rsidP="00D96E62">
      <w:pPr>
        <w:numPr>
          <w:ilvl w:val="0"/>
          <w:numId w:val="82"/>
        </w:numPr>
        <w:spacing w:before="100" w:beforeAutospacing="1" w:after="100" w:afterAutospacing="1" w:line="276" w:lineRule="auto"/>
        <w:rPr>
          <w:rFonts w:eastAsia="Times New Roman" w:cs="Arial"/>
          <w:lang w:eastAsia="en-GB"/>
        </w:rPr>
      </w:pPr>
      <w:r w:rsidRPr="00FD20C6">
        <w:rPr>
          <w:rFonts w:eastAsia="Times New Roman" w:cs="Arial"/>
          <w:lang w:eastAsia="en-GB"/>
        </w:rPr>
        <w:t>Any case where a child’s safety is compromised</w:t>
      </w:r>
    </w:p>
    <w:p w14:paraId="21E10F2F" w14:textId="62216D76" w:rsidR="00FA53F1" w:rsidRPr="00FD20C6" w:rsidRDefault="00FA53F1" w:rsidP="004B0047">
      <w:pPr>
        <w:spacing w:before="100" w:beforeAutospacing="1" w:after="100" w:afterAutospacing="1" w:line="276" w:lineRule="auto"/>
        <w:outlineLvl w:val="2"/>
        <w:rPr>
          <w:rFonts w:eastAsia="Times New Roman" w:cs="Arial"/>
          <w:b/>
          <w:bCs/>
          <w:lang w:eastAsia="en-GB"/>
        </w:rPr>
      </w:pPr>
      <w:r w:rsidRPr="00FD20C6">
        <w:rPr>
          <w:rFonts w:eastAsia="Times New Roman" w:cs="Arial"/>
          <w:b/>
          <w:bCs/>
          <w:lang w:eastAsia="en-GB"/>
        </w:rPr>
        <w:t>Within 48 hours</w:t>
      </w:r>
      <w:r w:rsidR="004B0047" w:rsidRPr="00FD20C6">
        <w:rPr>
          <w:rFonts w:eastAsia="Times New Roman" w:cs="Arial"/>
          <w:b/>
          <w:bCs/>
          <w:lang w:eastAsia="en-GB"/>
        </w:rPr>
        <w:t>:</w:t>
      </w:r>
    </w:p>
    <w:p w14:paraId="521048DB" w14:textId="77777777" w:rsidR="00FA53F1" w:rsidRPr="00FD20C6" w:rsidRDefault="00FA53F1" w:rsidP="00D96E62">
      <w:pPr>
        <w:numPr>
          <w:ilvl w:val="0"/>
          <w:numId w:val="83"/>
        </w:numPr>
        <w:spacing w:before="100" w:beforeAutospacing="1" w:after="100" w:afterAutospacing="1" w:line="276" w:lineRule="auto"/>
        <w:rPr>
          <w:rFonts w:eastAsia="Times New Roman" w:cs="Arial"/>
          <w:lang w:eastAsia="en-GB"/>
        </w:rPr>
      </w:pPr>
      <w:r w:rsidRPr="00FD20C6">
        <w:rPr>
          <w:rFonts w:eastAsia="Times New Roman" w:cs="Arial"/>
          <w:lang w:eastAsia="en-GB"/>
        </w:rPr>
        <w:t>Emerging complex cases</w:t>
      </w:r>
    </w:p>
    <w:p w14:paraId="55C7CEAD" w14:textId="77777777" w:rsidR="00FA53F1" w:rsidRPr="00FD20C6" w:rsidRDefault="00FA53F1" w:rsidP="00D96E62">
      <w:pPr>
        <w:numPr>
          <w:ilvl w:val="0"/>
          <w:numId w:val="83"/>
        </w:numPr>
        <w:spacing w:before="100" w:beforeAutospacing="1" w:after="100" w:afterAutospacing="1" w:line="276" w:lineRule="auto"/>
        <w:rPr>
          <w:rFonts w:eastAsia="Times New Roman" w:cs="Arial"/>
          <w:lang w:eastAsia="en-GB"/>
        </w:rPr>
      </w:pPr>
      <w:r w:rsidRPr="00FD20C6">
        <w:rPr>
          <w:rFonts w:eastAsia="Times New Roman" w:cs="Arial"/>
          <w:lang w:eastAsia="en-GB"/>
        </w:rPr>
        <w:t>Step</w:t>
      </w:r>
      <w:r w:rsidRPr="00FD20C6">
        <w:rPr>
          <w:rFonts w:eastAsia="Times New Roman" w:cs="Arial"/>
          <w:lang w:eastAsia="en-GB"/>
        </w:rPr>
        <w:noBreakHyphen/>
        <w:t>up or step</w:t>
      </w:r>
      <w:r w:rsidRPr="00FD20C6">
        <w:rPr>
          <w:rFonts w:eastAsia="Times New Roman" w:cs="Arial"/>
          <w:lang w:eastAsia="en-GB"/>
        </w:rPr>
        <w:noBreakHyphen/>
        <w:t>down decisions</w:t>
      </w:r>
    </w:p>
    <w:p w14:paraId="6D50A9DF" w14:textId="77777777" w:rsidR="00FA53F1" w:rsidRPr="00FD20C6" w:rsidRDefault="00FA53F1" w:rsidP="00D96E62">
      <w:pPr>
        <w:numPr>
          <w:ilvl w:val="0"/>
          <w:numId w:val="83"/>
        </w:numPr>
        <w:spacing w:before="100" w:beforeAutospacing="1" w:after="100" w:afterAutospacing="1" w:line="276" w:lineRule="auto"/>
        <w:rPr>
          <w:rFonts w:eastAsia="Times New Roman" w:cs="Arial"/>
          <w:lang w:eastAsia="en-GB"/>
        </w:rPr>
      </w:pPr>
      <w:r w:rsidRPr="00FD20C6">
        <w:rPr>
          <w:rFonts w:eastAsia="Times New Roman" w:cs="Arial"/>
          <w:lang w:eastAsia="en-GB"/>
        </w:rPr>
        <w:t>Multi</w:t>
      </w:r>
      <w:r w:rsidRPr="00FD20C6">
        <w:rPr>
          <w:rFonts w:eastAsia="Times New Roman" w:cs="Arial"/>
          <w:lang w:eastAsia="en-GB"/>
        </w:rPr>
        <w:noBreakHyphen/>
        <w:t>agency disagreements at Stage 1 or Stage 2</w:t>
      </w:r>
    </w:p>
    <w:p w14:paraId="4A91C6D9" w14:textId="77777777" w:rsidR="00FA53F1" w:rsidRPr="00FD20C6" w:rsidRDefault="00FA53F1" w:rsidP="00D96E62">
      <w:pPr>
        <w:numPr>
          <w:ilvl w:val="0"/>
          <w:numId w:val="83"/>
        </w:numPr>
        <w:spacing w:before="100" w:beforeAutospacing="1" w:after="100" w:afterAutospacing="1" w:line="276" w:lineRule="auto"/>
        <w:rPr>
          <w:rFonts w:eastAsia="Times New Roman" w:cs="Arial"/>
          <w:lang w:eastAsia="en-GB"/>
        </w:rPr>
      </w:pPr>
      <w:r w:rsidRPr="00FD20C6">
        <w:rPr>
          <w:rFonts w:eastAsia="Times New Roman" w:cs="Arial"/>
          <w:lang w:eastAsia="en-GB"/>
        </w:rPr>
        <w:t>Significant changes in risk level</w:t>
      </w:r>
    </w:p>
    <w:p w14:paraId="55864FF8" w14:textId="77777777" w:rsidR="00FA53F1" w:rsidRPr="00FD20C6" w:rsidRDefault="00FA53F1" w:rsidP="00D96E62">
      <w:pPr>
        <w:numPr>
          <w:ilvl w:val="0"/>
          <w:numId w:val="83"/>
        </w:numPr>
        <w:spacing w:before="100" w:beforeAutospacing="1" w:after="100" w:afterAutospacing="1" w:line="276" w:lineRule="auto"/>
        <w:rPr>
          <w:rFonts w:eastAsia="Times New Roman" w:cs="Arial"/>
          <w:lang w:eastAsia="en-GB"/>
        </w:rPr>
      </w:pPr>
      <w:r w:rsidRPr="00FD20C6">
        <w:rPr>
          <w:rFonts w:eastAsia="Times New Roman" w:cs="Arial"/>
          <w:lang w:eastAsia="en-GB"/>
        </w:rPr>
        <w:t>Requests for Trust support</w:t>
      </w:r>
    </w:p>
    <w:p w14:paraId="386BCBEA" w14:textId="2CC86ADA" w:rsidR="00FA53F1" w:rsidRPr="00FD20C6" w:rsidRDefault="00FA53F1" w:rsidP="002A7F1C">
      <w:pPr>
        <w:spacing w:before="100" w:beforeAutospacing="1" w:after="100" w:afterAutospacing="1" w:line="276" w:lineRule="auto"/>
        <w:outlineLvl w:val="1"/>
        <w:rPr>
          <w:rFonts w:eastAsia="Times New Roman" w:cs="Arial"/>
          <w:b/>
          <w:bCs/>
          <w:lang w:eastAsia="en-GB"/>
        </w:rPr>
      </w:pPr>
      <w:r w:rsidRPr="00FD20C6">
        <w:rPr>
          <w:rFonts w:eastAsia="Times New Roman" w:cs="Arial"/>
          <w:b/>
          <w:bCs/>
          <w:lang w:eastAsia="en-GB"/>
        </w:rPr>
        <w:t xml:space="preserve">5.5 Expectations for an </w:t>
      </w:r>
      <w:r w:rsidR="002A7F1C" w:rsidRPr="00FD20C6">
        <w:rPr>
          <w:rFonts w:eastAsia="Times New Roman" w:cs="Arial"/>
          <w:b/>
          <w:bCs/>
          <w:lang w:eastAsia="en-GB"/>
        </w:rPr>
        <w:t>o</w:t>
      </w:r>
      <w:r w:rsidRPr="00FD20C6">
        <w:rPr>
          <w:rFonts w:eastAsia="Times New Roman" w:cs="Arial"/>
          <w:b/>
          <w:bCs/>
          <w:lang w:eastAsia="en-GB"/>
        </w:rPr>
        <w:t xml:space="preserve">pen and </w:t>
      </w:r>
      <w:r w:rsidR="002A7F1C" w:rsidRPr="00FD20C6">
        <w:rPr>
          <w:rFonts w:eastAsia="Times New Roman" w:cs="Arial"/>
          <w:b/>
          <w:bCs/>
          <w:lang w:eastAsia="en-GB"/>
        </w:rPr>
        <w:t>h</w:t>
      </w:r>
      <w:r w:rsidRPr="00FD20C6">
        <w:rPr>
          <w:rFonts w:eastAsia="Times New Roman" w:cs="Arial"/>
          <w:b/>
          <w:bCs/>
          <w:lang w:eastAsia="en-GB"/>
        </w:rPr>
        <w:t xml:space="preserve">onest </w:t>
      </w:r>
      <w:r w:rsidR="009C000F" w:rsidRPr="00FD20C6">
        <w:rPr>
          <w:rFonts w:eastAsia="Times New Roman" w:cs="Arial"/>
          <w:b/>
          <w:bCs/>
          <w:lang w:eastAsia="en-GB"/>
        </w:rPr>
        <w:t>safeguarding culture</w:t>
      </w:r>
    </w:p>
    <w:p w14:paraId="1A7A9F5C" w14:textId="77777777" w:rsidR="00FA53F1" w:rsidRPr="00FD20C6" w:rsidRDefault="00FA53F1"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All DDAT schools must operate within a culture of transparency, professional curiosity, and shared responsibility.</w:t>
      </w:r>
    </w:p>
    <w:p w14:paraId="6D404D9B" w14:textId="77777777" w:rsidR="00FA53F1" w:rsidRPr="00FD20C6" w:rsidRDefault="00FA53F1" w:rsidP="009C000F">
      <w:pPr>
        <w:spacing w:before="100" w:beforeAutospacing="1" w:after="100" w:afterAutospacing="1" w:line="276" w:lineRule="auto"/>
        <w:outlineLvl w:val="2"/>
        <w:rPr>
          <w:rFonts w:eastAsia="Times New Roman" w:cs="Arial"/>
          <w:b/>
          <w:bCs/>
          <w:lang w:eastAsia="en-GB"/>
        </w:rPr>
      </w:pPr>
      <w:r w:rsidRPr="00FD20C6">
        <w:rPr>
          <w:rFonts w:eastAsia="Times New Roman" w:cs="Arial"/>
          <w:b/>
          <w:bCs/>
          <w:lang w:eastAsia="en-GB"/>
        </w:rPr>
        <w:t>DSLs must:</w:t>
      </w:r>
    </w:p>
    <w:p w14:paraId="56EE348F" w14:textId="77777777" w:rsidR="00FA53F1" w:rsidRPr="00FD20C6" w:rsidRDefault="00FA53F1" w:rsidP="00D96E62">
      <w:pPr>
        <w:numPr>
          <w:ilvl w:val="0"/>
          <w:numId w:val="84"/>
        </w:numPr>
        <w:spacing w:before="100" w:beforeAutospacing="1" w:after="100" w:afterAutospacing="1" w:line="276" w:lineRule="auto"/>
        <w:rPr>
          <w:rFonts w:eastAsia="Times New Roman" w:cs="Arial"/>
          <w:lang w:eastAsia="en-GB"/>
        </w:rPr>
      </w:pPr>
      <w:r w:rsidRPr="00FD20C6">
        <w:rPr>
          <w:rFonts w:eastAsia="Times New Roman" w:cs="Arial"/>
          <w:lang w:eastAsia="en-GB"/>
        </w:rPr>
        <w:t>Communicate openly with the Trust Safeguarding Lead about concerns, capacity, and challenges.</w:t>
      </w:r>
    </w:p>
    <w:p w14:paraId="0B633888" w14:textId="77777777" w:rsidR="00FA53F1" w:rsidRPr="00FD20C6" w:rsidRDefault="00FA53F1" w:rsidP="00D96E62">
      <w:pPr>
        <w:numPr>
          <w:ilvl w:val="0"/>
          <w:numId w:val="84"/>
        </w:numPr>
        <w:spacing w:before="100" w:beforeAutospacing="1" w:after="100" w:afterAutospacing="1" w:line="276" w:lineRule="auto"/>
        <w:rPr>
          <w:rFonts w:eastAsia="Times New Roman" w:cs="Arial"/>
          <w:lang w:eastAsia="en-GB"/>
        </w:rPr>
      </w:pPr>
      <w:r w:rsidRPr="00FD20C6">
        <w:rPr>
          <w:rFonts w:eastAsia="Times New Roman" w:cs="Arial"/>
          <w:lang w:eastAsia="en-GB"/>
        </w:rPr>
        <w:t>Seek advice early rather than managing high</w:t>
      </w:r>
      <w:r w:rsidRPr="00FD20C6">
        <w:rPr>
          <w:rFonts w:eastAsia="Times New Roman" w:cs="Arial"/>
          <w:lang w:eastAsia="en-GB"/>
        </w:rPr>
        <w:noBreakHyphen/>
        <w:t>risk cases in isolation.</w:t>
      </w:r>
    </w:p>
    <w:p w14:paraId="787C6011" w14:textId="77777777" w:rsidR="00FA53F1" w:rsidRPr="00FD20C6" w:rsidRDefault="00FA53F1" w:rsidP="00D96E62">
      <w:pPr>
        <w:numPr>
          <w:ilvl w:val="0"/>
          <w:numId w:val="84"/>
        </w:numPr>
        <w:spacing w:before="100" w:beforeAutospacing="1" w:after="100" w:afterAutospacing="1" w:line="276" w:lineRule="auto"/>
        <w:rPr>
          <w:rFonts w:eastAsia="Times New Roman" w:cs="Arial"/>
          <w:lang w:eastAsia="en-GB"/>
        </w:rPr>
      </w:pPr>
      <w:r w:rsidRPr="00FD20C6">
        <w:rPr>
          <w:rFonts w:eastAsia="Times New Roman" w:cs="Arial"/>
          <w:lang w:eastAsia="en-GB"/>
        </w:rPr>
        <w:t>Share learning from cases, audits, and multi</w:t>
      </w:r>
      <w:r w:rsidRPr="00FD20C6">
        <w:rPr>
          <w:rFonts w:eastAsia="Times New Roman" w:cs="Arial"/>
          <w:lang w:eastAsia="en-GB"/>
        </w:rPr>
        <w:noBreakHyphen/>
        <w:t>agency feedback.</w:t>
      </w:r>
    </w:p>
    <w:p w14:paraId="567E61E3" w14:textId="77777777" w:rsidR="00FA53F1" w:rsidRPr="00FD20C6" w:rsidRDefault="00FA53F1" w:rsidP="00D96E62">
      <w:pPr>
        <w:numPr>
          <w:ilvl w:val="0"/>
          <w:numId w:val="84"/>
        </w:numPr>
        <w:spacing w:before="100" w:beforeAutospacing="1" w:after="100" w:afterAutospacing="1" w:line="276" w:lineRule="auto"/>
        <w:rPr>
          <w:rFonts w:eastAsia="Times New Roman" w:cs="Arial"/>
          <w:lang w:eastAsia="en-GB"/>
        </w:rPr>
      </w:pPr>
      <w:r w:rsidRPr="00FD20C6">
        <w:rPr>
          <w:rFonts w:eastAsia="Times New Roman" w:cs="Arial"/>
          <w:lang w:eastAsia="en-GB"/>
        </w:rPr>
        <w:t>Promote a culture where safeguarding concerns are raised promptly and without fear.</w:t>
      </w:r>
    </w:p>
    <w:p w14:paraId="07FB3937" w14:textId="77777777" w:rsidR="00FA53F1" w:rsidRPr="00FD20C6" w:rsidRDefault="00FA53F1" w:rsidP="00D96E62">
      <w:pPr>
        <w:numPr>
          <w:ilvl w:val="0"/>
          <w:numId w:val="84"/>
        </w:numPr>
        <w:spacing w:before="100" w:beforeAutospacing="1" w:after="100" w:afterAutospacing="1" w:line="276" w:lineRule="auto"/>
        <w:rPr>
          <w:rFonts w:eastAsia="Times New Roman" w:cs="Arial"/>
          <w:lang w:eastAsia="en-GB"/>
        </w:rPr>
      </w:pPr>
      <w:r w:rsidRPr="00FD20C6">
        <w:rPr>
          <w:rFonts w:eastAsia="Times New Roman" w:cs="Arial"/>
          <w:lang w:eastAsia="en-GB"/>
        </w:rPr>
        <w:t>Model professional challenge and threshold</w:t>
      </w:r>
      <w:r w:rsidRPr="00FD20C6">
        <w:rPr>
          <w:rFonts w:eastAsia="Times New Roman" w:cs="Arial"/>
          <w:lang w:eastAsia="en-GB"/>
        </w:rPr>
        <w:noBreakHyphen/>
        <w:t>aligned decision</w:t>
      </w:r>
      <w:r w:rsidRPr="00FD20C6">
        <w:rPr>
          <w:rFonts w:eastAsia="Times New Roman" w:cs="Arial"/>
          <w:lang w:eastAsia="en-GB"/>
        </w:rPr>
        <w:noBreakHyphen/>
        <w:t>making.</w:t>
      </w:r>
    </w:p>
    <w:p w14:paraId="4BCEAEFF" w14:textId="77777777" w:rsidR="00FA53F1" w:rsidRPr="00FD20C6" w:rsidRDefault="00FA53F1" w:rsidP="00007C92">
      <w:pPr>
        <w:spacing w:before="100" w:beforeAutospacing="1" w:after="100" w:afterAutospacing="1" w:line="276" w:lineRule="auto"/>
        <w:outlineLvl w:val="2"/>
        <w:rPr>
          <w:rFonts w:eastAsia="Times New Roman" w:cs="Arial"/>
          <w:b/>
          <w:bCs/>
          <w:lang w:eastAsia="en-GB"/>
        </w:rPr>
      </w:pPr>
      <w:r w:rsidRPr="00FD20C6">
        <w:rPr>
          <w:rFonts w:eastAsia="Times New Roman" w:cs="Arial"/>
          <w:b/>
          <w:bCs/>
          <w:lang w:eastAsia="en-GB"/>
        </w:rPr>
        <w:t>The Trust Safeguarding Lead will:</w:t>
      </w:r>
    </w:p>
    <w:p w14:paraId="531C596F" w14:textId="77777777" w:rsidR="00FA53F1" w:rsidRPr="00FD20C6" w:rsidRDefault="00FA53F1" w:rsidP="00D96E62">
      <w:pPr>
        <w:numPr>
          <w:ilvl w:val="0"/>
          <w:numId w:val="85"/>
        </w:numPr>
        <w:spacing w:before="100" w:beforeAutospacing="1" w:after="100" w:afterAutospacing="1" w:line="276" w:lineRule="auto"/>
        <w:rPr>
          <w:rFonts w:eastAsia="Times New Roman" w:cs="Arial"/>
          <w:lang w:eastAsia="en-GB"/>
        </w:rPr>
      </w:pPr>
      <w:r w:rsidRPr="00FD20C6">
        <w:rPr>
          <w:rFonts w:eastAsia="Times New Roman" w:cs="Arial"/>
          <w:lang w:eastAsia="en-GB"/>
        </w:rPr>
        <w:t>Provide supportive, non</w:t>
      </w:r>
      <w:r w:rsidRPr="00FD20C6">
        <w:rPr>
          <w:rFonts w:eastAsia="Times New Roman" w:cs="Arial"/>
          <w:lang w:eastAsia="en-GB"/>
        </w:rPr>
        <w:noBreakHyphen/>
        <w:t>punitive oversight.</w:t>
      </w:r>
    </w:p>
    <w:p w14:paraId="019FC747" w14:textId="77777777" w:rsidR="00FA53F1" w:rsidRPr="00FD20C6" w:rsidRDefault="00FA53F1" w:rsidP="00D96E62">
      <w:pPr>
        <w:numPr>
          <w:ilvl w:val="0"/>
          <w:numId w:val="85"/>
        </w:numPr>
        <w:spacing w:before="100" w:beforeAutospacing="1" w:after="100" w:afterAutospacing="1" w:line="276" w:lineRule="auto"/>
        <w:rPr>
          <w:rFonts w:eastAsia="Times New Roman" w:cs="Arial"/>
          <w:lang w:eastAsia="en-GB"/>
        </w:rPr>
      </w:pPr>
      <w:r w:rsidRPr="00FD20C6">
        <w:rPr>
          <w:rFonts w:eastAsia="Times New Roman" w:cs="Arial"/>
          <w:lang w:eastAsia="en-GB"/>
        </w:rPr>
        <w:t>Offer strategic advice and case consultation.</w:t>
      </w:r>
    </w:p>
    <w:p w14:paraId="69AC9B00" w14:textId="77777777" w:rsidR="00FA53F1" w:rsidRPr="00FD20C6" w:rsidRDefault="00FA53F1" w:rsidP="00D96E62">
      <w:pPr>
        <w:numPr>
          <w:ilvl w:val="0"/>
          <w:numId w:val="85"/>
        </w:numPr>
        <w:spacing w:before="100" w:beforeAutospacing="1" w:after="100" w:afterAutospacing="1" w:line="276" w:lineRule="auto"/>
        <w:rPr>
          <w:rFonts w:eastAsia="Times New Roman" w:cs="Arial"/>
          <w:lang w:eastAsia="en-GB"/>
        </w:rPr>
      </w:pPr>
      <w:r w:rsidRPr="00FD20C6">
        <w:rPr>
          <w:rFonts w:eastAsia="Times New Roman" w:cs="Arial"/>
          <w:lang w:eastAsia="en-GB"/>
        </w:rPr>
        <w:lastRenderedPageBreak/>
        <w:t>Ensure DSLs feel confident escalating concerns.</w:t>
      </w:r>
    </w:p>
    <w:p w14:paraId="1DC32F49" w14:textId="77777777" w:rsidR="00FA53F1" w:rsidRPr="00FD20C6" w:rsidRDefault="00FA53F1" w:rsidP="00D96E62">
      <w:pPr>
        <w:numPr>
          <w:ilvl w:val="0"/>
          <w:numId w:val="85"/>
        </w:numPr>
        <w:spacing w:before="100" w:beforeAutospacing="1" w:after="100" w:afterAutospacing="1" w:line="276" w:lineRule="auto"/>
        <w:rPr>
          <w:rFonts w:eastAsia="Times New Roman" w:cs="Arial"/>
          <w:lang w:eastAsia="en-GB"/>
        </w:rPr>
      </w:pPr>
      <w:r w:rsidRPr="00FD20C6">
        <w:rPr>
          <w:rFonts w:eastAsia="Times New Roman" w:cs="Arial"/>
          <w:lang w:eastAsia="en-GB"/>
        </w:rPr>
        <w:t>Maintain a culture of shared learning across the Trust.</w:t>
      </w:r>
    </w:p>
    <w:p w14:paraId="63F9D21E" w14:textId="4E6EF0A3" w:rsidR="00FA53F1" w:rsidRPr="00FD20C6" w:rsidRDefault="00FA53F1" w:rsidP="00D96E62">
      <w:pPr>
        <w:numPr>
          <w:ilvl w:val="0"/>
          <w:numId w:val="85"/>
        </w:numPr>
        <w:spacing w:before="100" w:beforeAutospacing="1" w:after="100" w:afterAutospacing="1" w:line="276" w:lineRule="auto"/>
        <w:rPr>
          <w:rFonts w:ascii="Times New Roman" w:eastAsia="Times New Roman" w:hAnsi="Times New Roman" w:cs="Times New Roman"/>
          <w:sz w:val="24"/>
          <w:szCs w:val="24"/>
          <w:lang w:eastAsia="en-GB"/>
        </w:rPr>
      </w:pPr>
      <w:r w:rsidRPr="00FD20C6">
        <w:rPr>
          <w:rFonts w:eastAsia="Times New Roman" w:cs="Arial"/>
          <w:lang w:eastAsia="en-GB"/>
        </w:rPr>
        <w:t xml:space="preserve">Provide </w:t>
      </w:r>
      <w:r w:rsidR="00007C92" w:rsidRPr="00FD20C6">
        <w:rPr>
          <w:rFonts w:eastAsia="Times New Roman" w:cs="Arial"/>
          <w:lang w:eastAsia="en-GB"/>
        </w:rPr>
        <w:t>quality assurance</w:t>
      </w:r>
      <w:r w:rsidRPr="00FD20C6">
        <w:rPr>
          <w:rFonts w:eastAsia="Times New Roman" w:cs="Arial"/>
          <w:lang w:eastAsia="en-GB"/>
        </w:rPr>
        <w:t>, supervision, and training aligned with DDSCP expectations</w:t>
      </w:r>
      <w:r w:rsidRPr="00FD20C6">
        <w:rPr>
          <w:rFonts w:ascii="Times New Roman" w:eastAsia="Times New Roman" w:hAnsi="Times New Roman" w:cs="Times New Roman"/>
          <w:sz w:val="24"/>
          <w:szCs w:val="24"/>
          <w:lang w:eastAsia="en-GB"/>
        </w:rPr>
        <w:t>.</w:t>
      </w:r>
    </w:p>
    <w:p w14:paraId="2925336E" w14:textId="77777777" w:rsidR="0064625C" w:rsidRDefault="0064625C" w:rsidP="00110AD9">
      <w:pPr>
        <w:spacing w:before="100" w:beforeAutospacing="1" w:after="100" w:afterAutospacing="1" w:line="276" w:lineRule="auto"/>
        <w:rPr>
          <w:rFonts w:eastAsia="Times New Roman" w:cs="Arial"/>
          <w:lang w:eastAsia="en-GB"/>
        </w:rPr>
      </w:pPr>
    </w:p>
    <w:p w14:paraId="039B6BF4" w14:textId="77777777" w:rsidR="0064625C" w:rsidRDefault="0064625C" w:rsidP="00110AD9">
      <w:pPr>
        <w:spacing w:line="276" w:lineRule="auto"/>
        <w:rPr>
          <w:b/>
          <w:bCs/>
          <w:sz w:val="24"/>
          <w:szCs w:val="24"/>
          <w:u w:val="single"/>
        </w:rPr>
      </w:pPr>
    </w:p>
    <w:p w14:paraId="36C6E888" w14:textId="77777777" w:rsidR="0064625C" w:rsidRDefault="0064625C" w:rsidP="00110AD9">
      <w:pPr>
        <w:spacing w:line="276" w:lineRule="auto"/>
        <w:rPr>
          <w:b/>
          <w:bCs/>
          <w:sz w:val="24"/>
          <w:szCs w:val="24"/>
          <w:u w:val="single"/>
        </w:rPr>
      </w:pPr>
    </w:p>
    <w:p w14:paraId="59954B97" w14:textId="77777777" w:rsidR="0064625C" w:rsidRDefault="0064625C" w:rsidP="00110AD9">
      <w:pPr>
        <w:spacing w:line="276" w:lineRule="auto"/>
        <w:rPr>
          <w:b/>
          <w:bCs/>
          <w:sz w:val="24"/>
          <w:szCs w:val="24"/>
          <w:u w:val="single"/>
        </w:rPr>
      </w:pPr>
    </w:p>
    <w:p w14:paraId="40F6D9BB" w14:textId="77777777" w:rsidR="0064625C" w:rsidRDefault="0064625C" w:rsidP="00110AD9">
      <w:pPr>
        <w:spacing w:line="276" w:lineRule="auto"/>
        <w:rPr>
          <w:b/>
          <w:bCs/>
          <w:sz w:val="24"/>
          <w:szCs w:val="24"/>
          <w:u w:val="single"/>
        </w:rPr>
      </w:pPr>
    </w:p>
    <w:p w14:paraId="2F84F43A" w14:textId="77777777" w:rsidR="0064625C" w:rsidRDefault="0064625C" w:rsidP="00110AD9">
      <w:pPr>
        <w:spacing w:line="276" w:lineRule="auto"/>
        <w:rPr>
          <w:b/>
          <w:bCs/>
          <w:sz w:val="24"/>
          <w:szCs w:val="24"/>
          <w:u w:val="single"/>
        </w:rPr>
      </w:pPr>
    </w:p>
    <w:p w14:paraId="24E75645" w14:textId="77777777" w:rsidR="0064625C" w:rsidRDefault="0064625C" w:rsidP="0064625C">
      <w:pPr>
        <w:rPr>
          <w:b/>
          <w:bCs/>
          <w:sz w:val="24"/>
          <w:szCs w:val="24"/>
          <w:u w:val="single"/>
        </w:rPr>
      </w:pPr>
    </w:p>
    <w:p w14:paraId="0D6DFA40" w14:textId="77777777" w:rsidR="00007C92" w:rsidRDefault="00007C92" w:rsidP="0064625C">
      <w:pPr>
        <w:rPr>
          <w:b/>
          <w:bCs/>
          <w:sz w:val="24"/>
          <w:szCs w:val="24"/>
          <w:u w:val="single"/>
        </w:rPr>
      </w:pPr>
    </w:p>
    <w:p w14:paraId="069E60EC" w14:textId="77777777" w:rsidR="00007C92" w:rsidRDefault="00007C92" w:rsidP="0064625C">
      <w:pPr>
        <w:rPr>
          <w:b/>
          <w:bCs/>
          <w:sz w:val="24"/>
          <w:szCs w:val="24"/>
          <w:u w:val="single"/>
        </w:rPr>
      </w:pPr>
    </w:p>
    <w:p w14:paraId="5FF3B7A3" w14:textId="77777777" w:rsidR="00007C92" w:rsidRDefault="00007C92" w:rsidP="0064625C">
      <w:pPr>
        <w:rPr>
          <w:b/>
          <w:bCs/>
          <w:sz w:val="24"/>
          <w:szCs w:val="24"/>
          <w:u w:val="single"/>
        </w:rPr>
      </w:pPr>
    </w:p>
    <w:p w14:paraId="31B390EB" w14:textId="77777777" w:rsidR="00007C92" w:rsidRDefault="00007C92" w:rsidP="0064625C">
      <w:pPr>
        <w:rPr>
          <w:b/>
          <w:bCs/>
          <w:sz w:val="24"/>
          <w:szCs w:val="24"/>
          <w:u w:val="single"/>
        </w:rPr>
      </w:pPr>
    </w:p>
    <w:p w14:paraId="55BD2618" w14:textId="77777777" w:rsidR="007F33C1" w:rsidRDefault="007F33C1" w:rsidP="0064625C">
      <w:pPr>
        <w:rPr>
          <w:b/>
          <w:bCs/>
          <w:sz w:val="24"/>
          <w:szCs w:val="24"/>
          <w:u w:val="single"/>
        </w:rPr>
      </w:pPr>
    </w:p>
    <w:p w14:paraId="3558946D" w14:textId="77777777" w:rsidR="007F33C1" w:rsidRDefault="007F33C1" w:rsidP="0064625C">
      <w:pPr>
        <w:rPr>
          <w:b/>
          <w:bCs/>
          <w:sz w:val="24"/>
          <w:szCs w:val="24"/>
          <w:u w:val="single"/>
        </w:rPr>
      </w:pPr>
    </w:p>
    <w:p w14:paraId="7E22DA1D" w14:textId="77777777" w:rsidR="007F33C1" w:rsidRDefault="007F33C1" w:rsidP="0064625C">
      <w:pPr>
        <w:rPr>
          <w:b/>
          <w:bCs/>
          <w:sz w:val="24"/>
          <w:szCs w:val="24"/>
          <w:u w:val="single"/>
        </w:rPr>
      </w:pPr>
    </w:p>
    <w:p w14:paraId="6DAD0837" w14:textId="77777777" w:rsidR="007F33C1" w:rsidRDefault="007F33C1" w:rsidP="0064625C">
      <w:pPr>
        <w:rPr>
          <w:b/>
          <w:bCs/>
          <w:sz w:val="24"/>
          <w:szCs w:val="24"/>
          <w:u w:val="single"/>
        </w:rPr>
      </w:pPr>
    </w:p>
    <w:p w14:paraId="6AE2A057" w14:textId="77777777" w:rsidR="007F33C1" w:rsidRDefault="007F33C1" w:rsidP="0064625C">
      <w:pPr>
        <w:rPr>
          <w:b/>
          <w:bCs/>
          <w:sz w:val="24"/>
          <w:szCs w:val="24"/>
          <w:u w:val="single"/>
        </w:rPr>
      </w:pPr>
    </w:p>
    <w:p w14:paraId="6C9C60CE" w14:textId="77777777" w:rsidR="007F33C1" w:rsidRDefault="007F33C1" w:rsidP="0064625C">
      <w:pPr>
        <w:rPr>
          <w:b/>
          <w:bCs/>
          <w:sz w:val="24"/>
          <w:szCs w:val="24"/>
          <w:u w:val="single"/>
        </w:rPr>
      </w:pPr>
    </w:p>
    <w:p w14:paraId="52E00112" w14:textId="77777777" w:rsidR="007F33C1" w:rsidRDefault="007F33C1" w:rsidP="0064625C">
      <w:pPr>
        <w:rPr>
          <w:b/>
          <w:bCs/>
          <w:sz w:val="24"/>
          <w:szCs w:val="24"/>
          <w:u w:val="single"/>
        </w:rPr>
      </w:pPr>
    </w:p>
    <w:p w14:paraId="7285849F" w14:textId="77777777" w:rsidR="007F33C1" w:rsidRDefault="007F33C1" w:rsidP="0064625C">
      <w:pPr>
        <w:rPr>
          <w:b/>
          <w:bCs/>
          <w:sz w:val="24"/>
          <w:szCs w:val="24"/>
          <w:u w:val="single"/>
        </w:rPr>
      </w:pPr>
    </w:p>
    <w:p w14:paraId="644A8D39" w14:textId="77777777" w:rsidR="007F33C1" w:rsidRDefault="007F33C1" w:rsidP="0064625C">
      <w:pPr>
        <w:rPr>
          <w:b/>
          <w:bCs/>
          <w:sz w:val="24"/>
          <w:szCs w:val="24"/>
          <w:u w:val="single"/>
        </w:rPr>
      </w:pPr>
    </w:p>
    <w:p w14:paraId="1C521F29" w14:textId="77777777" w:rsidR="007F33C1" w:rsidRDefault="007F33C1" w:rsidP="0064625C">
      <w:pPr>
        <w:rPr>
          <w:b/>
          <w:bCs/>
          <w:sz w:val="24"/>
          <w:szCs w:val="24"/>
          <w:u w:val="single"/>
        </w:rPr>
      </w:pPr>
    </w:p>
    <w:p w14:paraId="172B2997" w14:textId="77777777" w:rsidR="007F33C1" w:rsidRDefault="007F33C1" w:rsidP="0064625C">
      <w:pPr>
        <w:rPr>
          <w:b/>
          <w:bCs/>
          <w:sz w:val="24"/>
          <w:szCs w:val="24"/>
          <w:u w:val="single"/>
        </w:rPr>
      </w:pPr>
    </w:p>
    <w:p w14:paraId="1E2375B4" w14:textId="77777777" w:rsidR="007F33C1" w:rsidRDefault="007F33C1" w:rsidP="0064625C">
      <w:pPr>
        <w:rPr>
          <w:b/>
          <w:bCs/>
          <w:sz w:val="24"/>
          <w:szCs w:val="24"/>
          <w:u w:val="single"/>
        </w:rPr>
      </w:pPr>
    </w:p>
    <w:p w14:paraId="60DBE224" w14:textId="77777777" w:rsidR="00BA21BF" w:rsidRDefault="00BA21BF" w:rsidP="0064625C">
      <w:pPr>
        <w:rPr>
          <w:b/>
          <w:bCs/>
          <w:sz w:val="24"/>
          <w:szCs w:val="24"/>
          <w:u w:val="single"/>
        </w:rPr>
      </w:pPr>
    </w:p>
    <w:p w14:paraId="1C540F70" w14:textId="6EC6EF6C" w:rsidR="0064625C" w:rsidRPr="009C5DD3" w:rsidRDefault="0064625C" w:rsidP="0064625C">
      <w:pPr>
        <w:rPr>
          <w:b/>
          <w:bCs/>
          <w:sz w:val="24"/>
          <w:szCs w:val="24"/>
          <w:u w:val="single"/>
        </w:rPr>
      </w:pPr>
      <w:r>
        <w:rPr>
          <w:b/>
          <w:bCs/>
          <w:sz w:val="24"/>
          <w:szCs w:val="24"/>
          <w:u w:val="single"/>
        </w:rPr>
        <w:lastRenderedPageBreak/>
        <w:t xml:space="preserve">Appendix </w:t>
      </w:r>
      <w:r w:rsidR="00DE4716">
        <w:rPr>
          <w:b/>
          <w:bCs/>
          <w:sz w:val="24"/>
          <w:szCs w:val="24"/>
          <w:u w:val="single"/>
        </w:rPr>
        <w:t>Five</w:t>
      </w:r>
      <w:r>
        <w:rPr>
          <w:b/>
          <w:bCs/>
          <w:sz w:val="24"/>
          <w:szCs w:val="24"/>
          <w:u w:val="single"/>
        </w:rPr>
        <w:t xml:space="preserve">: </w:t>
      </w:r>
      <w:r w:rsidRPr="009C5DD3">
        <w:rPr>
          <w:b/>
          <w:bCs/>
          <w:sz w:val="24"/>
          <w:szCs w:val="24"/>
          <w:u w:val="single"/>
        </w:rPr>
        <w:t xml:space="preserve">Key Local Safeguarding Contacts </w:t>
      </w:r>
    </w:p>
    <w:tbl>
      <w:tblPr>
        <w:tblStyle w:val="TableGrid"/>
        <w:tblW w:w="9635" w:type="dxa"/>
        <w:tblInd w:w="-5" w:type="dxa"/>
        <w:tblLayout w:type="fixed"/>
        <w:tblLook w:val="04A0" w:firstRow="1" w:lastRow="0" w:firstColumn="1" w:lastColumn="0" w:noHBand="0" w:noVBand="1"/>
      </w:tblPr>
      <w:tblGrid>
        <w:gridCol w:w="1881"/>
        <w:gridCol w:w="3590"/>
        <w:gridCol w:w="60"/>
        <w:gridCol w:w="4104"/>
      </w:tblGrid>
      <w:tr w:rsidR="0064625C" w:rsidRPr="009C5DD3" w14:paraId="54F9233C" w14:textId="77777777" w:rsidTr="007A46B2">
        <w:trPr>
          <w:tblHeader/>
        </w:trPr>
        <w:tc>
          <w:tcPr>
            <w:tcW w:w="1881" w:type="dxa"/>
            <w:shd w:val="clear" w:color="auto" w:fill="F5B4D1" w:themeFill="accent1" w:themeFillTint="33"/>
          </w:tcPr>
          <w:p w14:paraId="5FE10544" w14:textId="77777777" w:rsidR="0064625C" w:rsidRPr="009C5DD3" w:rsidRDefault="0064625C" w:rsidP="007A46B2"/>
        </w:tc>
        <w:tc>
          <w:tcPr>
            <w:tcW w:w="3650" w:type="dxa"/>
            <w:gridSpan w:val="2"/>
            <w:shd w:val="clear" w:color="auto" w:fill="F5B4D1" w:themeFill="accent1" w:themeFillTint="33"/>
          </w:tcPr>
          <w:p w14:paraId="5693E9C7" w14:textId="77777777" w:rsidR="0064625C" w:rsidRPr="009C5DD3" w:rsidRDefault="0064625C" w:rsidP="007A46B2">
            <w:pPr>
              <w:rPr>
                <w:b/>
                <w:bCs/>
              </w:rPr>
            </w:pPr>
            <w:r w:rsidRPr="009C5DD3">
              <w:rPr>
                <w:b/>
                <w:bCs/>
              </w:rPr>
              <w:t>Derby</w:t>
            </w:r>
          </w:p>
        </w:tc>
        <w:tc>
          <w:tcPr>
            <w:tcW w:w="4104" w:type="dxa"/>
            <w:shd w:val="clear" w:color="auto" w:fill="F5B4D1" w:themeFill="accent1" w:themeFillTint="33"/>
          </w:tcPr>
          <w:p w14:paraId="037C5C9A" w14:textId="77777777" w:rsidR="0064625C" w:rsidRPr="009C5DD3" w:rsidRDefault="0064625C" w:rsidP="007A46B2">
            <w:pPr>
              <w:rPr>
                <w:b/>
                <w:bCs/>
              </w:rPr>
            </w:pPr>
            <w:r w:rsidRPr="009C5DD3">
              <w:rPr>
                <w:b/>
                <w:bCs/>
              </w:rPr>
              <w:t xml:space="preserve">Derbyshire </w:t>
            </w:r>
          </w:p>
        </w:tc>
      </w:tr>
      <w:tr w:rsidR="0064625C" w:rsidRPr="009C5DD3" w14:paraId="76FF0CDB" w14:textId="77777777" w:rsidTr="007A46B2">
        <w:tc>
          <w:tcPr>
            <w:tcW w:w="1881" w:type="dxa"/>
          </w:tcPr>
          <w:p w14:paraId="74C9A3D6" w14:textId="77777777" w:rsidR="0064625C" w:rsidRPr="009C5DD3" w:rsidRDefault="0064625C" w:rsidP="007A46B2">
            <w:pPr>
              <w:rPr>
                <w:b/>
                <w:bCs/>
              </w:rPr>
            </w:pPr>
            <w:r w:rsidRPr="009C5DD3">
              <w:rPr>
                <w:b/>
                <w:bCs/>
              </w:rPr>
              <w:t>Early/Family Help and Advice</w:t>
            </w:r>
          </w:p>
          <w:p w14:paraId="769F5049" w14:textId="77777777" w:rsidR="0064625C" w:rsidRPr="009C5DD3" w:rsidRDefault="0064625C" w:rsidP="007A46B2">
            <w:pPr>
              <w:rPr>
                <w:b/>
                <w:bCs/>
              </w:rPr>
            </w:pPr>
          </w:p>
        </w:tc>
        <w:tc>
          <w:tcPr>
            <w:tcW w:w="3650" w:type="dxa"/>
            <w:gridSpan w:val="2"/>
          </w:tcPr>
          <w:p w14:paraId="58D7F0FC" w14:textId="77777777" w:rsidR="0064625C" w:rsidRPr="009C5DD3" w:rsidRDefault="0064625C" w:rsidP="00D96E62">
            <w:pPr>
              <w:pStyle w:val="ListParagraph"/>
              <w:numPr>
                <w:ilvl w:val="0"/>
                <w:numId w:val="54"/>
              </w:numPr>
              <w:spacing w:after="0" w:line="240" w:lineRule="auto"/>
            </w:pPr>
            <w:r w:rsidRPr="009C5DD3">
              <w:t xml:space="preserve">Derby City </w:t>
            </w:r>
            <w:hyperlink r:id="rId34" w:history="1">
              <w:r w:rsidRPr="009C5DD3">
                <w:rPr>
                  <w:rStyle w:val="Hyperlink"/>
                </w:rPr>
                <w:t>Family Hubs</w:t>
              </w:r>
            </w:hyperlink>
            <w:r w:rsidRPr="009C5DD3">
              <w:t xml:space="preserve"> and </w:t>
            </w:r>
            <w:hyperlink r:id="rId35" w:history="1">
              <w:r w:rsidRPr="009C5DD3">
                <w:rPr>
                  <w:rStyle w:val="Hyperlink"/>
                </w:rPr>
                <w:t>Early Help</w:t>
              </w:r>
            </w:hyperlink>
            <w:r w:rsidRPr="009C5DD3">
              <w:t xml:space="preserve"> </w:t>
            </w:r>
          </w:p>
          <w:p w14:paraId="6F44E61C" w14:textId="77777777" w:rsidR="0064625C" w:rsidRPr="009C5DD3" w:rsidRDefault="0064625C" w:rsidP="00D96E62">
            <w:pPr>
              <w:pStyle w:val="ListParagraph"/>
              <w:numPr>
                <w:ilvl w:val="0"/>
                <w:numId w:val="54"/>
              </w:numPr>
              <w:spacing w:after="0" w:line="240" w:lineRule="auto"/>
              <w:rPr>
                <w:i/>
                <w:iCs/>
                <w:color w:val="7030A0"/>
              </w:rPr>
            </w:pPr>
            <w:r w:rsidRPr="009C5DD3">
              <w:t>Early Help Advisors, see Safeguarding Children Procedures Contacts,</w:t>
            </w:r>
            <w:r w:rsidRPr="009C5DD3">
              <w:rPr>
                <w:color w:val="7030A0"/>
              </w:rPr>
              <w:t xml:space="preserve"> </w:t>
            </w:r>
            <w:hyperlink r:id="rId36" w:anchor="advice-and-further-information" w:history="1">
              <w:r w:rsidRPr="009C5DD3">
                <w:rPr>
                  <w:rStyle w:val="Hyperlink"/>
                </w:rPr>
                <w:t>advice and further information</w:t>
              </w:r>
            </w:hyperlink>
            <w:r w:rsidRPr="009C5DD3">
              <w:rPr>
                <w:i/>
                <w:iCs/>
                <w:color w:val="7030A0"/>
              </w:rPr>
              <w:t xml:space="preserve"> </w:t>
            </w:r>
          </w:p>
          <w:p w14:paraId="413CB5F6" w14:textId="4FBB6EFF" w:rsidR="0064625C" w:rsidRPr="009C5DD3" w:rsidRDefault="0064625C" w:rsidP="007A46B2"/>
        </w:tc>
        <w:tc>
          <w:tcPr>
            <w:tcW w:w="4104" w:type="dxa"/>
          </w:tcPr>
          <w:p w14:paraId="511D6686" w14:textId="77777777" w:rsidR="0064625C" w:rsidRPr="009C5DD3" w:rsidRDefault="0064625C" w:rsidP="00D96E62">
            <w:pPr>
              <w:pStyle w:val="ListParagraph"/>
              <w:numPr>
                <w:ilvl w:val="0"/>
                <w:numId w:val="55"/>
              </w:numPr>
              <w:spacing w:after="0" w:line="240" w:lineRule="auto"/>
              <w:rPr>
                <w:color w:val="7030A0"/>
              </w:rPr>
            </w:pPr>
            <w:hyperlink r:id="rId37" w:history="1">
              <w:r w:rsidRPr="009C5DD3">
                <w:rPr>
                  <w:rStyle w:val="Hyperlink"/>
                </w:rPr>
                <w:t>Family Help Service</w:t>
              </w:r>
            </w:hyperlink>
            <w:r w:rsidRPr="009C5DD3" w:rsidDel="00E32919">
              <w:rPr>
                <w:i/>
                <w:iCs/>
                <w:color w:val="7030A0"/>
              </w:rPr>
              <w:t xml:space="preserve"> </w:t>
            </w:r>
          </w:p>
          <w:p w14:paraId="6FF2F972" w14:textId="77777777" w:rsidR="0064625C" w:rsidRPr="009C5DD3" w:rsidRDefault="0064625C" w:rsidP="00D96E62">
            <w:pPr>
              <w:pStyle w:val="ListParagraph"/>
              <w:numPr>
                <w:ilvl w:val="0"/>
                <w:numId w:val="55"/>
              </w:numPr>
              <w:spacing w:after="0" w:line="240" w:lineRule="auto"/>
              <w:rPr>
                <w:i/>
                <w:iCs/>
                <w:color w:val="7030A0"/>
              </w:rPr>
            </w:pPr>
            <w:r w:rsidRPr="009C5DD3">
              <w:t>For advice contact Starting Point Consultation and Advice Service for Professionals via 01629 535353</w:t>
            </w:r>
            <w:r w:rsidRPr="009C5DD3">
              <w:rPr>
                <w:i/>
                <w:iCs/>
                <w:color w:val="7030A0"/>
              </w:rPr>
              <w:t xml:space="preserve"> </w:t>
            </w:r>
          </w:p>
          <w:p w14:paraId="5758714A" w14:textId="649E0D11" w:rsidR="0064625C" w:rsidRPr="009C5DD3" w:rsidRDefault="0064625C" w:rsidP="007A46B2"/>
        </w:tc>
      </w:tr>
      <w:tr w:rsidR="0064625C" w:rsidRPr="009C5DD3" w14:paraId="5735401E" w14:textId="77777777" w:rsidTr="007A46B2">
        <w:tc>
          <w:tcPr>
            <w:tcW w:w="1881" w:type="dxa"/>
          </w:tcPr>
          <w:p w14:paraId="319D19C2" w14:textId="77777777" w:rsidR="0064625C" w:rsidRPr="009C5DD3" w:rsidRDefault="0064625C" w:rsidP="007A46B2">
            <w:pPr>
              <w:rPr>
                <w:b/>
                <w:bCs/>
              </w:rPr>
            </w:pPr>
            <w:r w:rsidRPr="009C5DD3">
              <w:rPr>
                <w:b/>
                <w:bCs/>
              </w:rPr>
              <w:t xml:space="preserve">Targeted Early/Family Help requests  </w:t>
            </w:r>
          </w:p>
        </w:tc>
        <w:tc>
          <w:tcPr>
            <w:tcW w:w="3650" w:type="dxa"/>
            <w:gridSpan w:val="2"/>
          </w:tcPr>
          <w:p w14:paraId="72F1E60A" w14:textId="77777777" w:rsidR="0064625C" w:rsidRPr="009C5DD3" w:rsidRDefault="0064625C" w:rsidP="007A46B2">
            <w:pPr>
              <w:rPr>
                <w:rFonts w:cstheme="minorHAnsi"/>
              </w:rPr>
            </w:pPr>
            <w:r w:rsidRPr="009C5DD3">
              <w:rPr>
                <w:rFonts w:cstheme="minorHAnsi"/>
              </w:rPr>
              <w:t>Locality Vulnerable Children Meeting (VCM)/ Family Help Forums (FHF) for requests for targeted early help via multi-agency team (MAT) or non-urgent social care referrals via</w:t>
            </w:r>
            <w:r w:rsidRPr="009C5DD3">
              <w:t xml:space="preserve"> </w:t>
            </w:r>
            <w:hyperlink r:id="rId38" w:anchor="advice-and-further-information" w:history="1">
              <w:r w:rsidRPr="009C5DD3">
                <w:rPr>
                  <w:rStyle w:val="Hyperlink"/>
                </w:rPr>
                <w:t xml:space="preserve">Locality </w:t>
              </w:r>
              <w:r w:rsidRPr="009C5DD3">
                <w:rPr>
                  <w:rStyle w:val="Hyperlink"/>
                  <w:rFonts w:cstheme="minorHAnsi"/>
                </w:rPr>
                <w:t>Casework Support Officers</w:t>
              </w:r>
            </w:hyperlink>
          </w:p>
        </w:tc>
        <w:tc>
          <w:tcPr>
            <w:tcW w:w="4104" w:type="dxa"/>
          </w:tcPr>
          <w:p w14:paraId="4513012C" w14:textId="77777777" w:rsidR="0064625C" w:rsidRPr="007914E8" w:rsidRDefault="0064625C" w:rsidP="007A46B2">
            <w:pPr>
              <w:pStyle w:val="NormalWeb"/>
              <w:shd w:val="clear" w:color="auto" w:fill="FFFFFF"/>
              <w:spacing w:after="300"/>
              <w:rPr>
                <w:rFonts w:ascii="Arial" w:hAnsi="Arial" w:cs="Arial"/>
                <w:color w:val="333333"/>
                <w:sz w:val="22"/>
                <w:szCs w:val="22"/>
              </w:rPr>
            </w:pPr>
            <w:r w:rsidRPr="007914E8">
              <w:rPr>
                <w:rFonts w:ascii="Arial" w:hAnsi="Arial" w:cs="Arial"/>
                <w:color w:val="333333"/>
                <w:sz w:val="22"/>
                <w:szCs w:val="22"/>
              </w:rPr>
              <w:t>Requests for support from professionals should be made via the </w:t>
            </w:r>
            <w:hyperlink r:id="rId39" w:tgtFrame="_blank" w:history="1">
              <w:r w:rsidRPr="007914E8">
                <w:rPr>
                  <w:rStyle w:val="Hyperlink"/>
                  <w:rFonts w:ascii="Arial" w:hAnsi="Arial" w:cs="Arial"/>
                  <w:sz w:val="22"/>
                  <w:szCs w:val="22"/>
                </w:rPr>
                <w:t>online request for support</w:t>
              </w:r>
            </w:hyperlink>
            <w:r w:rsidRPr="007914E8">
              <w:rPr>
                <w:rFonts w:ascii="Arial" w:hAnsi="Arial" w:cs="Arial"/>
                <w:color w:val="333333"/>
                <w:sz w:val="22"/>
                <w:szCs w:val="22"/>
              </w:rPr>
              <w:t> unless a child is at risk of Significant Harm</w:t>
            </w:r>
          </w:p>
          <w:p w14:paraId="0520D26D" w14:textId="77777777" w:rsidR="0064625C" w:rsidRPr="009C5DD3" w:rsidRDefault="0064625C" w:rsidP="007A46B2">
            <w:pPr>
              <w:pStyle w:val="NormalWeb"/>
              <w:shd w:val="clear" w:color="auto" w:fill="FFFFFF"/>
              <w:spacing w:after="300"/>
              <w:rPr>
                <w:rFonts w:cstheme="minorHAnsi"/>
                <w:sz w:val="22"/>
                <w:szCs w:val="22"/>
                <w:highlight w:val="green"/>
              </w:rPr>
            </w:pPr>
          </w:p>
        </w:tc>
      </w:tr>
      <w:tr w:rsidR="0064625C" w:rsidRPr="009C5DD3" w14:paraId="6E34EDDA" w14:textId="77777777" w:rsidTr="007A46B2">
        <w:tc>
          <w:tcPr>
            <w:tcW w:w="1881" w:type="dxa"/>
          </w:tcPr>
          <w:p w14:paraId="30E9924B" w14:textId="77777777" w:rsidR="0064625C" w:rsidRPr="009C5DD3" w:rsidRDefault="0064625C" w:rsidP="007A46B2">
            <w:pPr>
              <w:rPr>
                <w:b/>
                <w:bCs/>
              </w:rPr>
            </w:pPr>
            <w:r w:rsidRPr="009C5DD3">
              <w:rPr>
                <w:b/>
                <w:bCs/>
              </w:rPr>
              <w:t xml:space="preserve">Speak to a Social Worker for thresholds advice and consultation </w:t>
            </w:r>
          </w:p>
        </w:tc>
        <w:tc>
          <w:tcPr>
            <w:tcW w:w="3650" w:type="dxa"/>
            <w:gridSpan w:val="2"/>
          </w:tcPr>
          <w:p w14:paraId="0B9E2775" w14:textId="77777777" w:rsidR="0064625C" w:rsidRPr="009C5DD3" w:rsidRDefault="0064625C" w:rsidP="007A46B2">
            <w:r w:rsidRPr="009C5DD3">
              <w:t>Children's Services Professional Consultation Line 07812 300329</w:t>
            </w:r>
          </w:p>
        </w:tc>
        <w:tc>
          <w:tcPr>
            <w:tcW w:w="4104" w:type="dxa"/>
          </w:tcPr>
          <w:p w14:paraId="4D5C6FAC" w14:textId="77777777" w:rsidR="0064625C" w:rsidRPr="009C5DD3" w:rsidRDefault="0064625C" w:rsidP="007A46B2">
            <w:r w:rsidRPr="009C5DD3">
              <w:t>Starting Point Consultation and Advice Service for Professionals 01629 535353</w:t>
            </w:r>
          </w:p>
        </w:tc>
      </w:tr>
      <w:tr w:rsidR="0064625C" w:rsidRPr="009C5DD3" w14:paraId="68BD6A72" w14:textId="77777777" w:rsidTr="007A46B2">
        <w:tc>
          <w:tcPr>
            <w:tcW w:w="1881" w:type="dxa"/>
          </w:tcPr>
          <w:p w14:paraId="7F95B243" w14:textId="77777777" w:rsidR="0064625C" w:rsidRPr="009C5DD3" w:rsidRDefault="0064625C" w:rsidP="007A46B2">
            <w:pPr>
              <w:rPr>
                <w:b/>
                <w:bCs/>
              </w:rPr>
            </w:pPr>
            <w:r w:rsidRPr="009C5DD3">
              <w:rPr>
                <w:b/>
                <w:bCs/>
              </w:rPr>
              <w:t xml:space="preserve">Referrals to Local Authority Children’s Social Care </w:t>
            </w:r>
          </w:p>
        </w:tc>
        <w:tc>
          <w:tcPr>
            <w:tcW w:w="3650" w:type="dxa"/>
            <w:gridSpan w:val="2"/>
          </w:tcPr>
          <w:p w14:paraId="2CE4AE1A" w14:textId="77777777" w:rsidR="0064625C" w:rsidRPr="009C5DD3" w:rsidRDefault="0064625C" w:rsidP="007A46B2">
            <w:pPr>
              <w:rPr>
                <w:b/>
                <w:bCs/>
                <w:i/>
                <w:iCs/>
              </w:rPr>
            </w:pPr>
            <w:r w:rsidRPr="009C5DD3">
              <w:rPr>
                <w:b/>
                <w:bCs/>
                <w:i/>
                <w:iCs/>
              </w:rPr>
              <w:t xml:space="preserve">Initial Response Team </w:t>
            </w:r>
          </w:p>
          <w:p w14:paraId="5BF7D55D" w14:textId="77777777" w:rsidR="0064625C" w:rsidRPr="009C5DD3" w:rsidRDefault="0064625C" w:rsidP="007A46B2">
            <w:r w:rsidRPr="009C5DD3">
              <w:rPr>
                <w:b/>
                <w:bCs/>
              </w:rPr>
              <w:t>Urgent:</w:t>
            </w:r>
            <w:r w:rsidRPr="009C5DD3">
              <w:t xml:space="preserve"> 01332 641172 or out of hours via Careline 01332 956606</w:t>
            </w:r>
          </w:p>
          <w:p w14:paraId="4DC13A49" w14:textId="77777777" w:rsidR="0064625C" w:rsidRPr="009C5DD3" w:rsidRDefault="0064625C" w:rsidP="007A46B2">
            <w:r w:rsidRPr="009C5DD3">
              <w:rPr>
                <w:b/>
                <w:bCs/>
              </w:rPr>
              <w:t>Non urgent:</w:t>
            </w:r>
            <w:r w:rsidRPr="009C5DD3">
              <w:t xml:space="preserve"> </w:t>
            </w:r>
            <w:hyperlink r:id="rId40" w:history="1">
              <w:r w:rsidRPr="009C5DD3">
                <w:rPr>
                  <w:rStyle w:val="Hyperlink"/>
                </w:rPr>
                <w:t>Derby Children's Social Care Online Referral system</w:t>
              </w:r>
            </w:hyperlink>
          </w:p>
        </w:tc>
        <w:tc>
          <w:tcPr>
            <w:tcW w:w="4104" w:type="dxa"/>
          </w:tcPr>
          <w:p w14:paraId="08E5D2C5" w14:textId="77777777" w:rsidR="0064625C" w:rsidRPr="009C5DD3" w:rsidRDefault="0064625C" w:rsidP="007A46B2">
            <w:pPr>
              <w:rPr>
                <w:b/>
                <w:bCs/>
              </w:rPr>
            </w:pPr>
            <w:r w:rsidRPr="009C5DD3">
              <w:rPr>
                <w:b/>
                <w:bCs/>
                <w:i/>
                <w:iCs/>
              </w:rPr>
              <w:t xml:space="preserve">Starting Point </w:t>
            </w:r>
          </w:p>
          <w:p w14:paraId="73D397A5" w14:textId="77777777" w:rsidR="0064625C" w:rsidRPr="007914E8" w:rsidRDefault="0064625C" w:rsidP="007A46B2">
            <w:pPr>
              <w:pStyle w:val="NormalWeb"/>
              <w:shd w:val="clear" w:color="auto" w:fill="FFFFFF"/>
              <w:spacing w:after="0"/>
              <w:rPr>
                <w:rFonts w:ascii="Arial" w:hAnsi="Arial" w:cs="Arial"/>
                <w:sz w:val="22"/>
                <w:szCs w:val="22"/>
              </w:rPr>
            </w:pPr>
            <w:r w:rsidRPr="007914E8">
              <w:rPr>
                <w:rFonts w:ascii="Arial" w:hAnsi="Arial" w:cs="Arial"/>
                <w:b/>
                <w:bCs/>
                <w:sz w:val="22"/>
                <w:szCs w:val="22"/>
              </w:rPr>
              <w:t>Urgent:</w:t>
            </w:r>
            <w:r w:rsidRPr="007914E8">
              <w:rPr>
                <w:rFonts w:ascii="Arial" w:hAnsi="Arial" w:cs="Arial"/>
                <w:sz w:val="22"/>
                <w:szCs w:val="22"/>
              </w:rPr>
              <w:t xml:space="preserve"> Call Derbyshire 01629 533 190</w:t>
            </w:r>
          </w:p>
          <w:p w14:paraId="176D8B1B" w14:textId="77777777" w:rsidR="0064625C" w:rsidRPr="007914E8" w:rsidRDefault="0064625C" w:rsidP="007A46B2">
            <w:pPr>
              <w:pStyle w:val="NormalWeb"/>
              <w:shd w:val="clear" w:color="auto" w:fill="FFFFFF"/>
              <w:spacing w:after="0"/>
              <w:rPr>
                <w:rFonts w:ascii="Arial" w:hAnsi="Arial" w:cs="Arial"/>
                <w:b/>
                <w:bCs/>
                <w:sz w:val="22"/>
                <w:szCs w:val="22"/>
              </w:rPr>
            </w:pPr>
            <w:r w:rsidRPr="007914E8">
              <w:rPr>
                <w:rFonts w:ascii="Arial" w:hAnsi="Arial" w:cs="Arial"/>
                <w:b/>
                <w:bCs/>
                <w:sz w:val="22"/>
                <w:szCs w:val="22"/>
              </w:rPr>
              <w:t>Non urgent:</w:t>
            </w:r>
          </w:p>
          <w:p w14:paraId="607E4F84" w14:textId="77777777" w:rsidR="0064625C" w:rsidRPr="009C5DD3" w:rsidRDefault="0064625C" w:rsidP="007A46B2">
            <w:pPr>
              <w:pStyle w:val="NormalWeb"/>
              <w:shd w:val="clear" w:color="auto" w:fill="FFFFFF"/>
              <w:spacing w:after="0"/>
              <w:rPr>
                <w:rFonts w:ascii="Lato" w:hAnsi="Lato"/>
                <w:color w:val="333333"/>
                <w:sz w:val="22"/>
                <w:szCs w:val="22"/>
              </w:rPr>
            </w:pPr>
            <w:hyperlink r:id="rId41" w:history="1">
              <w:r w:rsidRPr="007914E8">
                <w:rPr>
                  <w:rStyle w:val="Hyperlink"/>
                  <w:rFonts w:ascii="Arial" w:hAnsi="Arial" w:cs="Arial"/>
                  <w:sz w:val="22"/>
                  <w:szCs w:val="22"/>
                </w:rPr>
                <w:t>Starting Point online</w:t>
              </w:r>
            </w:hyperlink>
            <w:r w:rsidRPr="009C5DD3">
              <w:rPr>
                <w:rFonts w:asciiTheme="minorHAnsi" w:hAnsiTheme="minorHAnsi" w:cstheme="minorHAnsi"/>
                <w:color w:val="333333"/>
                <w:sz w:val="22"/>
                <w:szCs w:val="22"/>
              </w:rPr>
              <w:t xml:space="preserve"> </w:t>
            </w:r>
          </w:p>
        </w:tc>
      </w:tr>
      <w:tr w:rsidR="0064625C" w:rsidRPr="009C5DD3" w14:paraId="1D1ACBBE" w14:textId="77777777" w:rsidTr="007A46B2">
        <w:tc>
          <w:tcPr>
            <w:tcW w:w="1881" w:type="dxa"/>
          </w:tcPr>
          <w:p w14:paraId="45A97C0B" w14:textId="77777777" w:rsidR="0064625C" w:rsidRPr="009C5DD3" w:rsidRDefault="0064625C" w:rsidP="007A46B2">
            <w:pPr>
              <w:rPr>
                <w:b/>
                <w:bCs/>
              </w:rPr>
            </w:pPr>
            <w:r w:rsidRPr="009C5DD3">
              <w:rPr>
                <w:b/>
                <w:bCs/>
              </w:rPr>
              <w:t>Local Authority Designated Officer (LADO)</w:t>
            </w:r>
          </w:p>
        </w:tc>
        <w:tc>
          <w:tcPr>
            <w:tcW w:w="3650" w:type="dxa"/>
            <w:gridSpan w:val="2"/>
          </w:tcPr>
          <w:p w14:paraId="120889AA" w14:textId="77777777" w:rsidR="0064625C" w:rsidRPr="007914E8" w:rsidRDefault="0064625C" w:rsidP="007A46B2">
            <w:pPr>
              <w:rPr>
                <w:rFonts w:cs="Arial"/>
                <w:color w:val="000000"/>
                <w:shd w:val="clear" w:color="auto" w:fill="FFFFFF"/>
              </w:rPr>
            </w:pPr>
            <w:r w:rsidRPr="007914E8">
              <w:rPr>
                <w:rFonts w:cs="Arial"/>
                <w:color w:val="000000"/>
                <w:shd w:val="clear" w:color="auto" w:fill="FFFFFF"/>
              </w:rPr>
              <w:t xml:space="preserve">Derby LADO advice </w:t>
            </w:r>
            <w:hyperlink r:id="rId42" w:history="1">
              <w:r w:rsidRPr="007914E8">
                <w:rPr>
                  <w:rStyle w:val="Hyperlink"/>
                  <w:rFonts w:cs="Arial"/>
                  <w:shd w:val="clear" w:color="auto" w:fill="FFFFFF"/>
                </w:rPr>
                <w:t>form</w:t>
              </w:r>
            </w:hyperlink>
          </w:p>
          <w:p w14:paraId="6C960629" w14:textId="77777777" w:rsidR="0064625C" w:rsidRPr="007914E8" w:rsidRDefault="0064625C" w:rsidP="007A46B2">
            <w:pPr>
              <w:rPr>
                <w:rFonts w:cs="Arial"/>
                <w:color w:val="000000"/>
                <w:shd w:val="clear" w:color="auto" w:fill="FFFFFF"/>
              </w:rPr>
            </w:pPr>
            <w:r w:rsidRPr="007914E8">
              <w:rPr>
                <w:rFonts w:cs="Arial"/>
                <w:color w:val="000000"/>
                <w:shd w:val="clear" w:color="auto" w:fill="FFFFFF"/>
              </w:rPr>
              <w:t xml:space="preserve">Derby and Derbyshire LADO referral </w:t>
            </w:r>
            <w:hyperlink r:id="rId43" w:history="1">
              <w:r w:rsidRPr="007914E8">
                <w:rPr>
                  <w:rStyle w:val="Hyperlink"/>
                  <w:rFonts w:cs="Arial"/>
                  <w:shd w:val="clear" w:color="auto" w:fill="FFFFFF"/>
                </w:rPr>
                <w:t>form</w:t>
              </w:r>
            </w:hyperlink>
          </w:p>
          <w:p w14:paraId="52775711" w14:textId="77777777" w:rsidR="0064625C" w:rsidRPr="009C5DD3" w:rsidRDefault="0064625C" w:rsidP="007A46B2">
            <w:r w:rsidRPr="007914E8">
              <w:rPr>
                <w:rFonts w:cs="Arial"/>
                <w:b/>
                <w:bCs/>
                <w:color w:val="000000"/>
                <w:shd w:val="clear" w:color="auto" w:fill="FFFFFF"/>
              </w:rPr>
              <w:t>Email:</w:t>
            </w:r>
            <w:r w:rsidRPr="007914E8">
              <w:rPr>
                <w:rFonts w:cs="Arial"/>
                <w:color w:val="000000"/>
                <w:shd w:val="clear" w:color="auto" w:fill="FFFFFF"/>
              </w:rPr>
              <w:t> </w:t>
            </w:r>
            <w:hyperlink r:id="rId44" w:history="1">
              <w:r w:rsidRPr="007914E8">
                <w:rPr>
                  <w:rStyle w:val="Hyperlink"/>
                  <w:rFonts w:cs="Arial"/>
                  <w:shd w:val="clear" w:color="auto" w:fill="FFFFFF"/>
                </w:rPr>
                <w:t>CPMduty@derby.gov.uk</w:t>
              </w:r>
            </w:hyperlink>
            <w:r w:rsidRPr="009C5DD3">
              <w:rPr>
                <w:rFonts w:ascii="Calibri" w:hAnsi="Calibri" w:cs="Calibri"/>
                <w:color w:val="000000"/>
                <w:shd w:val="clear" w:color="auto" w:fill="FFFFFF"/>
              </w:rPr>
              <w:t xml:space="preserve"> </w:t>
            </w:r>
          </w:p>
        </w:tc>
        <w:tc>
          <w:tcPr>
            <w:tcW w:w="4104" w:type="dxa"/>
          </w:tcPr>
          <w:p w14:paraId="475410E6" w14:textId="77777777" w:rsidR="0064625C" w:rsidRPr="009C5DD3" w:rsidRDefault="0064625C" w:rsidP="007A46B2">
            <w:r w:rsidRPr="009C5DD3">
              <w:t xml:space="preserve">Derby and Derbyshire LADO referral </w:t>
            </w:r>
            <w:hyperlink r:id="rId45" w:history="1">
              <w:r w:rsidRPr="009C5DD3">
                <w:rPr>
                  <w:rStyle w:val="Hyperlink"/>
                </w:rPr>
                <w:t>form</w:t>
              </w:r>
            </w:hyperlink>
          </w:p>
          <w:p w14:paraId="7F192CB4" w14:textId="77777777" w:rsidR="0064625C" w:rsidRPr="009C5DD3" w:rsidRDefault="0064625C" w:rsidP="007A46B2">
            <w:pPr>
              <w:rPr>
                <w:b/>
                <w:bCs/>
              </w:rPr>
            </w:pPr>
            <w:r w:rsidRPr="009C5DD3">
              <w:rPr>
                <w:b/>
                <w:bCs/>
              </w:rPr>
              <w:t>Email:</w:t>
            </w:r>
          </w:p>
          <w:p w14:paraId="03D4FDD7" w14:textId="77777777" w:rsidR="0064625C" w:rsidRPr="009C5DD3" w:rsidRDefault="0064625C" w:rsidP="007A46B2">
            <w:hyperlink r:id="rId46" w:history="1">
              <w:r w:rsidRPr="009C5DD3">
                <w:rPr>
                  <w:rStyle w:val="Hyperlink"/>
                </w:rPr>
                <w:t>professional.allegations@derbyshire.gov.uk</w:t>
              </w:r>
            </w:hyperlink>
            <w:r w:rsidRPr="009C5DD3">
              <w:t xml:space="preserve"> </w:t>
            </w:r>
          </w:p>
        </w:tc>
      </w:tr>
      <w:tr w:rsidR="0064625C" w:rsidRPr="009C5DD3" w14:paraId="42034892" w14:textId="77777777" w:rsidTr="007A46B2">
        <w:trPr>
          <w:trHeight w:val="1170"/>
        </w:trPr>
        <w:tc>
          <w:tcPr>
            <w:tcW w:w="1881" w:type="dxa"/>
          </w:tcPr>
          <w:p w14:paraId="2806F910" w14:textId="77777777" w:rsidR="0064625C" w:rsidRPr="009C5DD3" w:rsidRDefault="0064625C" w:rsidP="007A46B2">
            <w:pPr>
              <w:rPr>
                <w:b/>
                <w:bCs/>
              </w:rPr>
            </w:pPr>
            <w:r w:rsidRPr="009C5DD3">
              <w:rPr>
                <w:b/>
                <w:bCs/>
              </w:rPr>
              <w:t>Derbyshire Police</w:t>
            </w:r>
          </w:p>
        </w:tc>
        <w:tc>
          <w:tcPr>
            <w:tcW w:w="7754" w:type="dxa"/>
            <w:gridSpan w:val="3"/>
          </w:tcPr>
          <w:p w14:paraId="2E8DA7C4" w14:textId="77777777" w:rsidR="0064625C" w:rsidRPr="007914E8" w:rsidRDefault="0064625C" w:rsidP="00D96E62">
            <w:pPr>
              <w:pStyle w:val="ListParagraph"/>
              <w:numPr>
                <w:ilvl w:val="0"/>
                <w:numId w:val="41"/>
              </w:numPr>
              <w:spacing w:after="0" w:line="240" w:lineRule="auto"/>
              <w:rPr>
                <w:rFonts w:cs="Arial"/>
              </w:rPr>
            </w:pPr>
            <w:r w:rsidRPr="007914E8">
              <w:rPr>
                <w:rFonts w:cs="Arial"/>
                <w:color w:val="000000"/>
                <w:shd w:val="clear" w:color="auto" w:fill="FFFFFF"/>
              </w:rPr>
              <w:t>999 for emergencies or 101 for non-emergencies</w:t>
            </w:r>
            <w:r w:rsidRPr="007914E8">
              <w:rPr>
                <w:rFonts w:cs="Arial"/>
              </w:rPr>
              <w:t xml:space="preserve"> </w:t>
            </w:r>
          </w:p>
          <w:p w14:paraId="0B69D296" w14:textId="77777777" w:rsidR="0064625C" w:rsidRPr="007914E8" w:rsidRDefault="0064625C" w:rsidP="00D96E62">
            <w:pPr>
              <w:pStyle w:val="ListParagraph"/>
              <w:numPr>
                <w:ilvl w:val="0"/>
                <w:numId w:val="41"/>
              </w:numPr>
              <w:spacing w:after="0" w:line="240" w:lineRule="auto"/>
              <w:rPr>
                <w:rFonts w:cs="Arial"/>
              </w:rPr>
            </w:pPr>
            <w:r w:rsidRPr="007914E8">
              <w:rPr>
                <w:rFonts w:cs="Arial"/>
              </w:rPr>
              <w:t>Mandatory reporting of Female Genital Mutilation (FGM) via 101</w:t>
            </w:r>
          </w:p>
          <w:p w14:paraId="767357FC" w14:textId="3ECFB45A" w:rsidR="0064625C" w:rsidRPr="007914E8" w:rsidRDefault="0064625C" w:rsidP="00D87CB7">
            <w:pPr>
              <w:pStyle w:val="ListParagraph"/>
              <w:numPr>
                <w:ilvl w:val="0"/>
                <w:numId w:val="41"/>
              </w:numPr>
              <w:spacing w:after="0" w:line="240" w:lineRule="auto"/>
              <w:rPr>
                <w:rFonts w:cs="Arial"/>
              </w:rPr>
            </w:pPr>
            <w:r w:rsidRPr="007914E8">
              <w:rPr>
                <w:rFonts w:cs="Arial"/>
              </w:rPr>
              <w:t xml:space="preserve">School/College Police Safer neighbourhood team or link officer Also see </w:t>
            </w:r>
            <w:hyperlink r:id="rId47" w:history="1">
              <w:r w:rsidRPr="007914E8">
                <w:rPr>
                  <w:rStyle w:val="Hyperlink"/>
                  <w:rFonts w:cs="Arial"/>
                  <w:i/>
                  <w:iCs/>
                </w:rPr>
                <w:t>When to call the police – guidance for schools and colleges</w:t>
              </w:r>
            </w:hyperlink>
          </w:p>
        </w:tc>
      </w:tr>
      <w:tr w:rsidR="0064625C" w:rsidRPr="009C5DD3" w14:paraId="1F6BE205" w14:textId="77777777" w:rsidTr="007A46B2">
        <w:trPr>
          <w:trHeight w:val="1775"/>
        </w:trPr>
        <w:tc>
          <w:tcPr>
            <w:tcW w:w="1881" w:type="dxa"/>
          </w:tcPr>
          <w:p w14:paraId="1303E3C8" w14:textId="77777777" w:rsidR="0064625C" w:rsidRPr="009C5DD3" w:rsidRDefault="0064625C" w:rsidP="007A46B2">
            <w:pPr>
              <w:rPr>
                <w:b/>
                <w:bCs/>
              </w:rPr>
            </w:pPr>
            <w:r w:rsidRPr="009C5DD3">
              <w:rPr>
                <w:b/>
                <w:bCs/>
              </w:rPr>
              <w:lastRenderedPageBreak/>
              <w:t>Prevent (radicalisation and extremism)</w:t>
            </w:r>
          </w:p>
        </w:tc>
        <w:tc>
          <w:tcPr>
            <w:tcW w:w="7754" w:type="dxa"/>
            <w:gridSpan w:val="3"/>
          </w:tcPr>
          <w:p w14:paraId="174621DC" w14:textId="77777777" w:rsidR="0064625C" w:rsidRPr="007914E8" w:rsidRDefault="0064625C" w:rsidP="00D96E62">
            <w:pPr>
              <w:pStyle w:val="ListParagraph"/>
              <w:numPr>
                <w:ilvl w:val="0"/>
                <w:numId w:val="53"/>
              </w:numPr>
              <w:spacing w:after="0" w:line="240" w:lineRule="auto"/>
              <w:rPr>
                <w:rFonts w:cs="Arial"/>
              </w:rPr>
            </w:pPr>
            <w:r w:rsidRPr="007914E8">
              <w:rPr>
                <w:rFonts w:cs="Arial"/>
              </w:rPr>
              <w:t xml:space="preserve">For advice contact the Local Authority Prevent Team: </w:t>
            </w:r>
          </w:p>
          <w:p w14:paraId="788DC338" w14:textId="77777777" w:rsidR="0064625C" w:rsidRPr="007914E8" w:rsidRDefault="0064625C" w:rsidP="007A46B2">
            <w:pPr>
              <w:pStyle w:val="ListParagraph"/>
              <w:rPr>
                <w:rFonts w:cs="Arial"/>
              </w:rPr>
            </w:pPr>
            <w:r w:rsidRPr="007914E8">
              <w:rPr>
                <w:rFonts w:cs="Arial"/>
              </w:rPr>
              <w:t xml:space="preserve">Derbyshire - 01629 535646 or </w:t>
            </w:r>
            <w:hyperlink r:id="rId48" w:history="1">
              <w:r w:rsidRPr="007914E8">
                <w:rPr>
                  <w:rStyle w:val="Hyperlink"/>
                  <w:rFonts w:cs="Arial"/>
                </w:rPr>
                <w:t>prevent@derbyshire.gov.uk</w:t>
              </w:r>
            </w:hyperlink>
            <w:r w:rsidRPr="007914E8">
              <w:rPr>
                <w:rFonts w:cs="Arial"/>
              </w:rPr>
              <w:t xml:space="preserve"> </w:t>
            </w:r>
          </w:p>
          <w:p w14:paraId="7187346D" w14:textId="77777777" w:rsidR="0064625C" w:rsidRPr="007914E8" w:rsidRDefault="0064625C" w:rsidP="007A46B2">
            <w:pPr>
              <w:pStyle w:val="ListParagraph"/>
              <w:rPr>
                <w:rFonts w:cs="Arial"/>
              </w:rPr>
            </w:pPr>
            <w:r w:rsidRPr="007914E8">
              <w:rPr>
                <w:rFonts w:cs="Arial"/>
              </w:rPr>
              <w:t xml:space="preserve">Derby - </w:t>
            </w:r>
            <w:hyperlink r:id="rId49" w:history="1">
              <w:r w:rsidRPr="007914E8">
                <w:rPr>
                  <w:rStyle w:val="Hyperlink"/>
                  <w:rFonts w:cs="Arial"/>
                </w:rPr>
                <w:t>Prevent@derby.gov.uk</w:t>
              </w:r>
            </w:hyperlink>
            <w:r w:rsidRPr="007914E8">
              <w:rPr>
                <w:rFonts w:cs="Arial"/>
              </w:rPr>
              <w:t xml:space="preserve"> </w:t>
            </w:r>
          </w:p>
          <w:p w14:paraId="6AF327D1" w14:textId="77777777" w:rsidR="0064625C" w:rsidRPr="007914E8" w:rsidRDefault="0064625C" w:rsidP="00D96E62">
            <w:pPr>
              <w:pStyle w:val="ListParagraph"/>
              <w:numPr>
                <w:ilvl w:val="0"/>
                <w:numId w:val="41"/>
              </w:numPr>
              <w:spacing w:after="0" w:line="240" w:lineRule="auto"/>
              <w:rPr>
                <w:rFonts w:cs="Arial"/>
              </w:rPr>
            </w:pPr>
            <w:r w:rsidRPr="007914E8">
              <w:rPr>
                <w:rFonts w:cs="Arial"/>
                <w:color w:val="000000"/>
                <w:shd w:val="clear" w:color="auto" w:fill="FFFFFF"/>
              </w:rPr>
              <w:t>Police Prevent (radicalisation/extremism) Team on 101 or directly via 0300 1228694</w:t>
            </w:r>
            <w:r w:rsidRPr="007914E8">
              <w:rPr>
                <w:rFonts w:cs="Arial"/>
              </w:rPr>
              <w:t xml:space="preserve">. For emergencies phone 999. See Refer someone to the </w:t>
            </w:r>
            <w:hyperlink r:id="rId50" w:history="1">
              <w:r w:rsidRPr="007914E8">
                <w:rPr>
                  <w:rStyle w:val="Hyperlink"/>
                  <w:rFonts w:cs="Arial"/>
                </w:rPr>
                <w:t>Derbyshire Prevent Team</w:t>
              </w:r>
            </w:hyperlink>
            <w:r w:rsidRPr="007914E8">
              <w:rPr>
                <w:rFonts w:cs="Arial"/>
              </w:rPr>
              <w:t xml:space="preserve"> (Derbyshire Constabulary)  </w:t>
            </w:r>
          </w:p>
          <w:p w14:paraId="0D4B5E43" w14:textId="77777777" w:rsidR="0064625C" w:rsidRPr="007914E8" w:rsidRDefault="0064625C" w:rsidP="00D96E62">
            <w:pPr>
              <w:pStyle w:val="ListParagraph"/>
              <w:numPr>
                <w:ilvl w:val="0"/>
                <w:numId w:val="53"/>
              </w:numPr>
              <w:shd w:val="clear" w:color="auto" w:fill="FFFFFF"/>
              <w:spacing w:after="75" w:line="240" w:lineRule="auto"/>
              <w:rPr>
                <w:rFonts w:eastAsia="Times New Roman" w:cs="Arial"/>
                <w:color w:val="0B0C0C"/>
                <w:lang w:eastAsia="en-GB"/>
              </w:rPr>
            </w:pPr>
            <w:r w:rsidRPr="007914E8">
              <w:rPr>
                <w:rFonts w:cs="Arial"/>
                <w:color w:val="000000"/>
                <w:shd w:val="clear" w:color="auto" w:fill="FFFFFF"/>
              </w:rPr>
              <w:t xml:space="preserve">Reporting extremism concerns about an adult working in an education setting </w:t>
            </w:r>
            <w:r w:rsidRPr="007914E8">
              <w:rPr>
                <w:rFonts w:eastAsia="Times New Roman" w:cs="Arial"/>
                <w:color w:val="0B0C0C"/>
                <w:lang w:eastAsia="en-GB"/>
              </w:rPr>
              <w:t>submit the details at </w:t>
            </w:r>
            <w:hyperlink r:id="rId51" w:history="1">
              <w:r w:rsidRPr="007914E8">
                <w:rPr>
                  <w:rFonts w:eastAsia="Times New Roman" w:cs="Arial"/>
                  <w:color w:val="1D70B8"/>
                  <w:u w:val="single"/>
                  <w:lang w:eastAsia="en-GB"/>
                </w:rPr>
                <w:t>report extremism in education</w:t>
              </w:r>
            </w:hyperlink>
            <w:r w:rsidRPr="007914E8">
              <w:rPr>
                <w:rFonts w:eastAsia="Times New Roman" w:cs="Arial"/>
                <w:color w:val="0B0C0C"/>
                <w:lang w:eastAsia="en-GB"/>
              </w:rPr>
              <w:t xml:space="preserve"> </w:t>
            </w:r>
          </w:p>
        </w:tc>
      </w:tr>
      <w:tr w:rsidR="0064625C" w:rsidRPr="009C5DD3" w14:paraId="4162340B" w14:textId="77777777" w:rsidTr="007A46B2">
        <w:trPr>
          <w:trHeight w:val="2942"/>
        </w:trPr>
        <w:tc>
          <w:tcPr>
            <w:tcW w:w="1881" w:type="dxa"/>
          </w:tcPr>
          <w:p w14:paraId="08CA9DB5" w14:textId="77777777" w:rsidR="0064625C" w:rsidRPr="009C5DD3" w:rsidRDefault="0064625C" w:rsidP="007A46B2">
            <w:pPr>
              <w:rPr>
                <w:b/>
                <w:bCs/>
              </w:rPr>
            </w:pPr>
            <w:r w:rsidRPr="009C5DD3">
              <w:rPr>
                <w:b/>
                <w:bCs/>
              </w:rPr>
              <w:t xml:space="preserve">Children absent from education </w:t>
            </w:r>
          </w:p>
        </w:tc>
        <w:tc>
          <w:tcPr>
            <w:tcW w:w="3650" w:type="dxa"/>
            <w:gridSpan w:val="2"/>
          </w:tcPr>
          <w:p w14:paraId="7F5F71D0" w14:textId="77777777" w:rsidR="0064625C" w:rsidRPr="007914E8" w:rsidRDefault="0064625C" w:rsidP="00D96E62">
            <w:pPr>
              <w:pStyle w:val="ListParagraph"/>
              <w:numPr>
                <w:ilvl w:val="0"/>
                <w:numId w:val="50"/>
              </w:numPr>
              <w:spacing w:after="0" w:line="240" w:lineRule="auto"/>
              <w:ind w:left="360"/>
              <w:rPr>
                <w:rFonts w:cs="Arial"/>
                <w:shd w:val="clear" w:color="auto" w:fill="FFFFFF"/>
              </w:rPr>
            </w:pPr>
            <w:hyperlink r:id="rId52" w:history="1">
              <w:r w:rsidRPr="007914E8">
                <w:rPr>
                  <w:rStyle w:val="Hyperlink"/>
                  <w:rFonts w:cs="Arial"/>
                  <w:shd w:val="clear" w:color="auto" w:fill="FFFFFF"/>
                </w:rPr>
                <w:t>Derby Education Welfare Service</w:t>
              </w:r>
            </w:hyperlink>
            <w:r w:rsidRPr="007914E8">
              <w:rPr>
                <w:rFonts w:cs="Arial"/>
                <w:shd w:val="clear" w:color="auto" w:fill="FFFFFF"/>
              </w:rPr>
              <w:t xml:space="preserve"> (EWS) </w:t>
            </w:r>
          </w:p>
          <w:p w14:paraId="0B9E3279" w14:textId="77777777" w:rsidR="0064625C" w:rsidRPr="007914E8" w:rsidRDefault="0064625C" w:rsidP="00D96E62">
            <w:pPr>
              <w:pStyle w:val="ListParagraph"/>
              <w:numPr>
                <w:ilvl w:val="0"/>
                <w:numId w:val="50"/>
              </w:numPr>
              <w:spacing w:after="0" w:line="240" w:lineRule="auto"/>
              <w:ind w:left="360"/>
              <w:rPr>
                <w:rFonts w:cs="Arial"/>
                <w:shd w:val="clear" w:color="auto" w:fill="FFFFFF"/>
              </w:rPr>
            </w:pPr>
            <w:hyperlink r:id="rId53" w:anchor="page-1" w:history="1">
              <w:r w:rsidRPr="007914E8">
                <w:rPr>
                  <w:rStyle w:val="Hyperlink"/>
                  <w:rFonts w:cs="Arial"/>
                  <w:shd w:val="clear" w:color="auto" w:fill="FFFFFF"/>
                </w:rPr>
                <w:t>Elective home education</w:t>
              </w:r>
            </w:hyperlink>
            <w:r w:rsidRPr="007914E8">
              <w:rPr>
                <w:rFonts w:cs="Arial"/>
                <w:shd w:val="clear" w:color="auto" w:fill="FFFFFF"/>
              </w:rPr>
              <w:t xml:space="preserve"> (EHE)</w:t>
            </w:r>
            <w:r w:rsidRPr="007914E8">
              <w:rPr>
                <w:rFonts w:cs="Arial"/>
              </w:rPr>
              <w:t xml:space="preserve"> </w:t>
            </w:r>
          </w:p>
          <w:p w14:paraId="4F0313D0" w14:textId="77777777" w:rsidR="0064625C" w:rsidRPr="007914E8" w:rsidRDefault="0064625C" w:rsidP="00D96E62">
            <w:pPr>
              <w:pStyle w:val="ListParagraph"/>
              <w:numPr>
                <w:ilvl w:val="0"/>
                <w:numId w:val="50"/>
              </w:numPr>
              <w:spacing w:after="0" w:line="240" w:lineRule="auto"/>
              <w:ind w:left="360"/>
              <w:rPr>
                <w:rFonts w:cs="Arial"/>
                <w:color w:val="000000"/>
                <w:shd w:val="clear" w:color="auto" w:fill="FFFFFF"/>
              </w:rPr>
            </w:pPr>
            <w:hyperlink r:id="rId54" w:history="1">
              <w:r w:rsidRPr="007914E8">
                <w:rPr>
                  <w:rStyle w:val="Hyperlink"/>
                  <w:rFonts w:cs="Arial"/>
                  <w:shd w:val="clear" w:color="auto" w:fill="FFFFFF"/>
                </w:rPr>
                <w:t>Children missing education</w:t>
              </w:r>
            </w:hyperlink>
            <w:r w:rsidRPr="007914E8">
              <w:rPr>
                <w:rFonts w:cs="Arial"/>
                <w:color w:val="000000"/>
                <w:shd w:val="clear" w:color="auto" w:fill="FFFFFF"/>
              </w:rPr>
              <w:t xml:space="preserve"> (CME)</w:t>
            </w:r>
          </w:p>
        </w:tc>
        <w:tc>
          <w:tcPr>
            <w:tcW w:w="4104" w:type="dxa"/>
          </w:tcPr>
          <w:p w14:paraId="7F659048" w14:textId="77777777" w:rsidR="0064625C" w:rsidRPr="007914E8" w:rsidRDefault="0064625C" w:rsidP="00D96E62">
            <w:pPr>
              <w:pStyle w:val="ListParagraph"/>
              <w:numPr>
                <w:ilvl w:val="0"/>
                <w:numId w:val="51"/>
              </w:numPr>
              <w:spacing w:after="0" w:line="240" w:lineRule="auto"/>
              <w:rPr>
                <w:rFonts w:cs="Arial"/>
                <w:color w:val="7030A0"/>
              </w:rPr>
            </w:pPr>
            <w:hyperlink r:id="rId55" w:history="1">
              <w:r w:rsidRPr="007914E8">
                <w:rPr>
                  <w:rStyle w:val="Hyperlink"/>
                  <w:rFonts w:cs="Arial"/>
                </w:rPr>
                <w:t>Derbyshire Education Welfare Services</w:t>
              </w:r>
            </w:hyperlink>
            <w:r w:rsidRPr="007914E8">
              <w:rPr>
                <w:rFonts w:cs="Arial"/>
                <w:color w:val="7030A0"/>
              </w:rPr>
              <w:t xml:space="preserve"> </w:t>
            </w:r>
          </w:p>
          <w:p w14:paraId="765D27EB" w14:textId="77777777" w:rsidR="0064625C" w:rsidRPr="007914E8" w:rsidRDefault="0064625C" w:rsidP="00D96E62">
            <w:pPr>
              <w:pStyle w:val="ListParagraph"/>
              <w:numPr>
                <w:ilvl w:val="0"/>
                <w:numId w:val="51"/>
              </w:numPr>
              <w:spacing w:after="0" w:line="240" w:lineRule="auto"/>
              <w:rPr>
                <w:rFonts w:cs="Arial"/>
              </w:rPr>
            </w:pPr>
            <w:hyperlink r:id="rId56" w:history="1">
              <w:r w:rsidRPr="007914E8">
                <w:rPr>
                  <w:rStyle w:val="Hyperlink"/>
                  <w:rFonts w:cs="Arial"/>
                </w:rPr>
                <w:t>Elective home education</w:t>
              </w:r>
            </w:hyperlink>
            <w:r w:rsidRPr="007914E8">
              <w:rPr>
                <w:rFonts w:cs="Arial"/>
              </w:rPr>
              <w:t xml:space="preserve"> (EHE)</w:t>
            </w:r>
          </w:p>
          <w:p w14:paraId="6ED155AF" w14:textId="77777777" w:rsidR="0064625C" w:rsidRPr="007914E8" w:rsidRDefault="0064625C" w:rsidP="00D96E62">
            <w:pPr>
              <w:pStyle w:val="ListParagraph"/>
              <w:numPr>
                <w:ilvl w:val="0"/>
                <w:numId w:val="51"/>
              </w:numPr>
              <w:spacing w:after="0" w:line="240" w:lineRule="auto"/>
              <w:rPr>
                <w:rFonts w:cs="Arial"/>
                <w:i/>
                <w:iCs/>
              </w:rPr>
            </w:pPr>
            <w:hyperlink r:id="rId57" w:history="1">
              <w:r w:rsidRPr="007914E8">
                <w:rPr>
                  <w:rStyle w:val="Hyperlink"/>
                  <w:rFonts w:cs="Arial"/>
                </w:rPr>
                <w:t>Children missing education</w:t>
              </w:r>
            </w:hyperlink>
            <w:r w:rsidRPr="007914E8">
              <w:rPr>
                <w:rFonts w:cs="Arial"/>
              </w:rPr>
              <w:t xml:space="preserve"> (CME)</w:t>
            </w:r>
          </w:p>
          <w:p w14:paraId="6FD10964" w14:textId="77777777" w:rsidR="0064625C" w:rsidRPr="007914E8" w:rsidRDefault="0064625C" w:rsidP="00D96E62">
            <w:pPr>
              <w:pStyle w:val="ListParagraph"/>
              <w:numPr>
                <w:ilvl w:val="0"/>
                <w:numId w:val="51"/>
              </w:numPr>
              <w:spacing w:after="0" w:line="240" w:lineRule="auto"/>
              <w:rPr>
                <w:rFonts w:cs="Arial"/>
                <w:i/>
                <w:iCs/>
              </w:rPr>
            </w:pPr>
            <w:r w:rsidRPr="007914E8">
              <w:rPr>
                <w:rFonts w:cs="Arial"/>
              </w:rPr>
              <w:t xml:space="preserve">See </w:t>
            </w:r>
            <w:hyperlink r:id="rId58" w:history="1">
              <w:r w:rsidRPr="007914E8">
                <w:rPr>
                  <w:rStyle w:val="Hyperlink"/>
                  <w:rFonts w:cs="Arial"/>
                </w:rPr>
                <w:t>Children missing from education</w:t>
              </w:r>
            </w:hyperlink>
            <w:r w:rsidRPr="007914E8">
              <w:rPr>
                <w:rFonts w:cs="Arial"/>
              </w:rPr>
              <w:t xml:space="preserve"> for further information on guidance, policies and procedures relating to school age children missing from education</w:t>
            </w:r>
          </w:p>
        </w:tc>
      </w:tr>
      <w:tr w:rsidR="0064625C" w:rsidRPr="009C5DD3" w14:paraId="13B9B60A" w14:textId="77777777" w:rsidTr="007A46B2">
        <w:tc>
          <w:tcPr>
            <w:tcW w:w="1881" w:type="dxa"/>
          </w:tcPr>
          <w:p w14:paraId="6F73676E" w14:textId="77777777" w:rsidR="0064625C" w:rsidRPr="009C5DD3" w:rsidRDefault="0064625C" w:rsidP="007A46B2">
            <w:pPr>
              <w:rPr>
                <w:b/>
                <w:bCs/>
              </w:rPr>
            </w:pPr>
            <w:r w:rsidRPr="009C5DD3">
              <w:rPr>
                <w:b/>
                <w:bCs/>
              </w:rPr>
              <w:t>Virtual School for Looked After Children</w:t>
            </w:r>
          </w:p>
        </w:tc>
        <w:tc>
          <w:tcPr>
            <w:tcW w:w="3650" w:type="dxa"/>
            <w:gridSpan w:val="2"/>
          </w:tcPr>
          <w:p w14:paraId="3953D435" w14:textId="77777777" w:rsidR="0064625C" w:rsidRPr="007914E8" w:rsidRDefault="0064625C" w:rsidP="00D96E62">
            <w:pPr>
              <w:pStyle w:val="ListParagraph"/>
              <w:numPr>
                <w:ilvl w:val="0"/>
                <w:numId w:val="42"/>
              </w:numPr>
              <w:spacing w:after="0" w:line="240" w:lineRule="auto"/>
              <w:rPr>
                <w:rFonts w:cs="Arial"/>
                <w:color w:val="000000"/>
                <w:shd w:val="clear" w:color="auto" w:fill="FFFFFF"/>
              </w:rPr>
            </w:pPr>
            <w:r w:rsidRPr="007914E8">
              <w:rPr>
                <w:rFonts w:cs="Arial"/>
                <w:color w:val="000000"/>
                <w:shd w:val="clear" w:color="auto" w:fill="FFFFFF"/>
              </w:rPr>
              <w:t xml:space="preserve">Virtual School Head - 07812 301044 or </w:t>
            </w:r>
            <w:hyperlink r:id="rId59" w:history="1">
              <w:r w:rsidRPr="007914E8">
                <w:rPr>
                  <w:rStyle w:val="Hyperlink"/>
                  <w:rFonts w:cs="Arial"/>
                  <w:shd w:val="clear" w:color="auto" w:fill="FFFFFF"/>
                </w:rPr>
                <w:t>graeme.ferguson@derby.gov.uk</w:t>
              </w:r>
            </w:hyperlink>
            <w:r w:rsidRPr="007914E8">
              <w:rPr>
                <w:rFonts w:cs="Arial"/>
                <w:color w:val="000000"/>
                <w:shd w:val="clear" w:color="auto" w:fill="FFFFFF"/>
              </w:rPr>
              <w:t xml:space="preserve">              </w:t>
            </w:r>
          </w:p>
          <w:p w14:paraId="6000C8CC" w14:textId="2B8B9DAA" w:rsidR="0064625C" w:rsidRPr="007914E8" w:rsidRDefault="0064625C" w:rsidP="00D96E62">
            <w:pPr>
              <w:pStyle w:val="ListParagraph"/>
              <w:numPr>
                <w:ilvl w:val="0"/>
                <w:numId w:val="42"/>
              </w:numPr>
              <w:spacing w:after="0" w:line="240" w:lineRule="auto"/>
              <w:rPr>
                <w:rFonts w:cs="Arial"/>
                <w:color w:val="000000"/>
                <w:shd w:val="clear" w:color="auto" w:fill="FFFFFF"/>
              </w:rPr>
            </w:pPr>
            <w:r w:rsidRPr="007914E8">
              <w:rPr>
                <w:rFonts w:cs="Arial"/>
                <w:color w:val="000000"/>
                <w:shd w:val="clear" w:color="auto" w:fill="FFFFFF"/>
              </w:rPr>
              <w:t xml:space="preserve">Specialist Education Support Officer for LAC </w:t>
            </w:r>
          </w:p>
        </w:tc>
        <w:tc>
          <w:tcPr>
            <w:tcW w:w="4104" w:type="dxa"/>
          </w:tcPr>
          <w:p w14:paraId="19242842" w14:textId="77777777" w:rsidR="0064625C" w:rsidRPr="007914E8" w:rsidRDefault="0064625C" w:rsidP="007A46B2">
            <w:pPr>
              <w:pStyle w:val="ListParagraph"/>
              <w:ind w:left="360"/>
              <w:rPr>
                <w:rFonts w:cs="Arial"/>
              </w:rPr>
            </w:pPr>
            <w:r w:rsidRPr="007914E8">
              <w:rPr>
                <w:rFonts w:cs="Arial"/>
              </w:rPr>
              <w:t xml:space="preserve">Helen Moxon, Virtual School Headteacher 01629 538028 </w:t>
            </w:r>
            <w:hyperlink r:id="rId60" w:history="1">
              <w:r w:rsidRPr="007914E8">
                <w:rPr>
                  <w:rStyle w:val="Hyperlink"/>
                  <w:rFonts w:cs="Arial"/>
                </w:rPr>
                <w:t>virtualschool@derbyshire.gov.uk</w:t>
              </w:r>
            </w:hyperlink>
            <w:r w:rsidRPr="007914E8">
              <w:rPr>
                <w:rFonts w:cs="Arial"/>
              </w:rPr>
              <w:t xml:space="preserve">  </w:t>
            </w:r>
          </w:p>
          <w:p w14:paraId="1B291FE8" w14:textId="262C4CFF" w:rsidR="0064625C" w:rsidRPr="007914E8" w:rsidRDefault="0064625C" w:rsidP="00D96E62">
            <w:pPr>
              <w:pStyle w:val="ListParagraph"/>
              <w:numPr>
                <w:ilvl w:val="0"/>
                <w:numId w:val="52"/>
              </w:numPr>
              <w:spacing w:after="0" w:line="240" w:lineRule="auto"/>
              <w:rPr>
                <w:rFonts w:cs="Arial"/>
              </w:rPr>
            </w:pPr>
            <w:r w:rsidRPr="007914E8">
              <w:rPr>
                <w:rFonts w:cs="Arial"/>
                <w:color w:val="000000"/>
                <w:shd w:val="clear" w:color="auto" w:fill="FFFFFF"/>
              </w:rPr>
              <w:t xml:space="preserve">Specialist Education Support Officer for LAC or </w:t>
            </w:r>
            <w:proofErr w:type="gramStart"/>
            <w:r w:rsidRPr="007914E8">
              <w:rPr>
                <w:rFonts w:cs="Arial"/>
                <w:color w:val="000000"/>
                <w:shd w:val="clear" w:color="auto" w:fill="FFFFFF"/>
              </w:rPr>
              <w:t>other</w:t>
            </w:r>
            <w:proofErr w:type="gramEnd"/>
            <w:r w:rsidRPr="007914E8">
              <w:rPr>
                <w:rFonts w:cs="Arial"/>
                <w:color w:val="000000"/>
                <w:shd w:val="clear" w:color="auto" w:fill="FFFFFF"/>
              </w:rPr>
              <w:t xml:space="preserve"> role </w:t>
            </w:r>
          </w:p>
        </w:tc>
      </w:tr>
      <w:tr w:rsidR="0064625C" w:rsidRPr="009C5DD3" w14:paraId="463F1F5E" w14:textId="77777777" w:rsidTr="007A46B2">
        <w:tc>
          <w:tcPr>
            <w:tcW w:w="1881" w:type="dxa"/>
          </w:tcPr>
          <w:p w14:paraId="6628BB5E" w14:textId="77777777" w:rsidR="0064625C" w:rsidRPr="009C5DD3" w:rsidRDefault="0064625C" w:rsidP="007A46B2">
            <w:pPr>
              <w:rPr>
                <w:b/>
                <w:bCs/>
              </w:rPr>
            </w:pPr>
            <w:r w:rsidRPr="009C5DD3">
              <w:rPr>
                <w:b/>
                <w:bCs/>
              </w:rPr>
              <w:t>Emotional Health and Well-being Services</w:t>
            </w:r>
          </w:p>
        </w:tc>
        <w:tc>
          <w:tcPr>
            <w:tcW w:w="7754" w:type="dxa"/>
            <w:gridSpan w:val="3"/>
          </w:tcPr>
          <w:p w14:paraId="43A9055A" w14:textId="77777777" w:rsidR="0064625C" w:rsidRPr="009C5DD3" w:rsidRDefault="0064625C" w:rsidP="007A46B2">
            <w:r w:rsidRPr="009C5DD3">
              <w:rPr>
                <w:i/>
                <w:color w:val="7030A0"/>
              </w:rPr>
              <w:t xml:space="preserve">(Add links to relevant </w:t>
            </w:r>
            <w:hyperlink r:id="rId61" w:history="1">
              <w:r w:rsidRPr="009C5DD3">
                <w:rPr>
                  <w:rStyle w:val="Hyperlink"/>
                  <w:i/>
                </w:rPr>
                <w:t>emotional well-being and mental health services</w:t>
              </w:r>
            </w:hyperlink>
            <w:r w:rsidRPr="009C5DD3">
              <w:rPr>
                <w:i/>
              </w:rPr>
              <w:t xml:space="preserve">, </w:t>
            </w:r>
            <w:r w:rsidRPr="009C5DD3">
              <w:rPr>
                <w:i/>
                <w:color w:val="7030A0"/>
              </w:rPr>
              <w:t xml:space="preserve">including school Mental Health Support Teams,  </w:t>
            </w:r>
            <w:hyperlink r:id="rId62" w:history="1">
              <w:r w:rsidRPr="009C5DD3">
                <w:rPr>
                  <w:rStyle w:val="Hyperlink"/>
                  <w:i/>
                </w:rPr>
                <w:t>North Derbyshire</w:t>
              </w:r>
            </w:hyperlink>
            <w:r w:rsidRPr="009C5DD3">
              <w:rPr>
                <w:i/>
                <w:color w:val="7030A0"/>
              </w:rPr>
              <w:t xml:space="preserve"> </w:t>
            </w:r>
            <w:r w:rsidRPr="009C5DD3">
              <w:rPr>
                <w:color w:val="7030A0"/>
              </w:rPr>
              <w:t>Specialist Community Advisors or</w:t>
            </w:r>
            <w:r w:rsidRPr="009C5DD3">
              <w:rPr>
                <w:i/>
                <w:color w:val="7030A0"/>
              </w:rPr>
              <w:t xml:space="preserve"> </w:t>
            </w:r>
            <w:r w:rsidRPr="009C5DD3">
              <w:rPr>
                <w:iCs/>
                <w:color w:val="7030A0"/>
              </w:rPr>
              <w:t>Derby/South Derbyshire CAMHS Duty (0300 123 9164) during office hours (Monday-Friday 09:00-17:00), out of hours, please contact the Derbyshire Mental Health Helpline and Support Service (Call 111 and select the 'mental health' option, option 2).</w:t>
            </w:r>
            <w:r w:rsidRPr="009C5DD3">
              <w:rPr>
                <w:i/>
                <w:color w:val="7030A0"/>
              </w:rPr>
              <w:t xml:space="preserve">You may wish to add a link to your own bespoke </w:t>
            </w:r>
            <w:r w:rsidRPr="009C5DD3">
              <w:rPr>
                <w:rFonts w:ascii="Calibri" w:hAnsi="Calibri" w:cs="Calibri"/>
                <w:i/>
                <w:color w:val="7030A0"/>
                <w:shd w:val="clear" w:color="auto" w:fill="FFFFFF"/>
              </w:rPr>
              <w:t xml:space="preserve">Derby and Derbyshire Mental Health </w:t>
            </w:r>
            <w:hyperlink r:id="rId63" w:history="1">
              <w:r w:rsidRPr="009C5DD3">
                <w:rPr>
                  <w:rStyle w:val="Hyperlink"/>
                  <w:rFonts w:ascii="Calibri" w:hAnsi="Calibri" w:cs="Calibri"/>
                  <w:i/>
                  <w:shd w:val="clear" w:color="auto" w:fill="FFFFFF"/>
                </w:rPr>
                <w:t>Pathway</w:t>
              </w:r>
            </w:hyperlink>
            <w:r w:rsidRPr="009C5DD3">
              <w:rPr>
                <w:rFonts w:ascii="Calibri" w:hAnsi="Calibri" w:cs="Calibri"/>
                <w:color w:val="000000"/>
                <w:shd w:val="clear" w:color="auto" w:fill="FFFFFF"/>
              </w:rPr>
              <w:t xml:space="preserve"> </w:t>
            </w:r>
            <w:r w:rsidRPr="009C5DD3">
              <w:rPr>
                <w:rFonts w:ascii="Calibri" w:hAnsi="Calibri" w:cs="Calibri"/>
                <w:i/>
                <w:iCs/>
                <w:color w:val="7030A0"/>
                <w:shd w:val="clear" w:color="auto" w:fill="FFFFFF"/>
              </w:rPr>
              <w:t>Guidance)</w:t>
            </w:r>
          </w:p>
        </w:tc>
      </w:tr>
      <w:tr w:rsidR="0064625C" w:rsidRPr="009C5DD3" w14:paraId="267463CA" w14:textId="77777777" w:rsidTr="007A46B2">
        <w:tc>
          <w:tcPr>
            <w:tcW w:w="1881" w:type="dxa"/>
          </w:tcPr>
          <w:p w14:paraId="7EA33289" w14:textId="77777777" w:rsidR="0064625C" w:rsidRPr="009C5DD3" w:rsidRDefault="0064625C" w:rsidP="007A46B2">
            <w:pPr>
              <w:rPr>
                <w:b/>
                <w:bCs/>
              </w:rPr>
            </w:pPr>
            <w:r w:rsidRPr="009C5DD3">
              <w:rPr>
                <w:b/>
                <w:bCs/>
              </w:rPr>
              <w:t xml:space="preserve">Domestic Abuse </w:t>
            </w:r>
          </w:p>
        </w:tc>
        <w:tc>
          <w:tcPr>
            <w:tcW w:w="3590" w:type="dxa"/>
          </w:tcPr>
          <w:p w14:paraId="55D6A65B" w14:textId="77777777" w:rsidR="0064625C" w:rsidRPr="009C5DD3" w:rsidRDefault="0064625C" w:rsidP="00D96E62">
            <w:pPr>
              <w:pStyle w:val="ListParagraph"/>
              <w:numPr>
                <w:ilvl w:val="0"/>
                <w:numId w:val="44"/>
              </w:numPr>
              <w:spacing w:after="0" w:line="240" w:lineRule="auto"/>
              <w:rPr>
                <w:rFonts w:eastAsia="Times New Roman" w:hAnsi="Calibri"/>
                <w:color w:val="000000" w:themeColor="text1"/>
                <w:kern w:val="24"/>
                <w:lang w:eastAsia="en-GB"/>
              </w:rPr>
            </w:pPr>
            <w:hyperlink r:id="rId64" w:history="1">
              <w:r w:rsidRPr="009C5DD3">
                <w:rPr>
                  <w:rStyle w:val="Hyperlink"/>
                  <w:iCs/>
                  <w:lang w:val="en-US"/>
                </w:rPr>
                <w:t xml:space="preserve">Safer Derby City </w:t>
              </w:r>
            </w:hyperlink>
            <w:r w:rsidRPr="009C5DD3">
              <w:rPr>
                <w:rFonts w:eastAsia="Times New Roman" w:hAnsi="Calibri"/>
                <w:color w:val="000000" w:themeColor="text1"/>
                <w:kern w:val="24"/>
                <w:lang w:eastAsia="en-GB"/>
              </w:rPr>
              <w:t xml:space="preserve"> </w:t>
            </w:r>
          </w:p>
          <w:p w14:paraId="26B8E32D" w14:textId="77777777" w:rsidR="0064625C" w:rsidRPr="009C5DD3" w:rsidRDefault="0064625C" w:rsidP="00D96E62">
            <w:pPr>
              <w:pStyle w:val="ListParagraph"/>
              <w:numPr>
                <w:ilvl w:val="0"/>
                <w:numId w:val="44"/>
              </w:numPr>
              <w:spacing w:after="0" w:line="240" w:lineRule="auto"/>
              <w:rPr>
                <w:iCs/>
              </w:rPr>
            </w:pPr>
            <w:r w:rsidRPr="009C5DD3">
              <w:rPr>
                <w:iCs/>
              </w:rPr>
              <w:t xml:space="preserve">Derbyshire constabulary - information and advice about domestic abuse </w:t>
            </w:r>
            <w:hyperlink r:id="rId65" w:history="1">
              <w:r w:rsidRPr="009C5DD3">
                <w:rPr>
                  <w:rStyle w:val="Hyperlink"/>
                  <w:iCs/>
                </w:rPr>
                <w:t>webpages</w:t>
              </w:r>
            </w:hyperlink>
          </w:p>
        </w:tc>
        <w:tc>
          <w:tcPr>
            <w:tcW w:w="4164" w:type="dxa"/>
            <w:gridSpan w:val="2"/>
          </w:tcPr>
          <w:p w14:paraId="1DF00154" w14:textId="77777777" w:rsidR="0064625C" w:rsidRPr="009C5DD3" w:rsidRDefault="0064625C" w:rsidP="00D96E62">
            <w:pPr>
              <w:pStyle w:val="ListParagraph"/>
              <w:numPr>
                <w:ilvl w:val="0"/>
                <w:numId w:val="43"/>
              </w:numPr>
              <w:spacing w:after="0" w:line="240" w:lineRule="auto"/>
              <w:rPr>
                <w:rFonts w:eastAsia="Times New Roman" w:hAnsi="Calibri"/>
                <w:color w:val="000000" w:themeColor="text1"/>
                <w:kern w:val="24"/>
                <w:lang w:eastAsia="en-GB"/>
              </w:rPr>
            </w:pPr>
            <w:r w:rsidRPr="009C5DD3">
              <w:rPr>
                <w:iCs/>
                <w:lang w:val="en-US"/>
              </w:rPr>
              <w:t xml:space="preserve">Safer Derbyshire domestic abuse </w:t>
            </w:r>
            <w:hyperlink r:id="rId66" w:history="1">
              <w:r w:rsidRPr="009C5DD3">
                <w:rPr>
                  <w:rStyle w:val="Hyperlink"/>
                  <w:iCs/>
                  <w:lang w:val="en-US"/>
                </w:rPr>
                <w:t>webpage</w:t>
              </w:r>
            </w:hyperlink>
            <w:r w:rsidRPr="009C5DD3">
              <w:rPr>
                <w:rFonts w:eastAsia="Times New Roman" w:hAnsi="Calibri"/>
                <w:color w:val="000000" w:themeColor="text1"/>
                <w:kern w:val="24"/>
                <w:lang w:eastAsia="en-GB"/>
              </w:rPr>
              <w:t xml:space="preserve"> </w:t>
            </w:r>
          </w:p>
          <w:p w14:paraId="1B6FAE0A" w14:textId="77777777" w:rsidR="0064625C" w:rsidRPr="009C5DD3" w:rsidRDefault="0064625C" w:rsidP="00D96E62">
            <w:pPr>
              <w:pStyle w:val="ListParagraph"/>
              <w:numPr>
                <w:ilvl w:val="0"/>
                <w:numId w:val="43"/>
              </w:numPr>
              <w:spacing w:after="0" w:line="240" w:lineRule="auto"/>
              <w:rPr>
                <w:iCs/>
              </w:rPr>
            </w:pPr>
            <w:r w:rsidRPr="009C5DD3">
              <w:rPr>
                <w:iCs/>
              </w:rPr>
              <w:t xml:space="preserve">Derbyshire constabulary - information and advice about domestic abuse </w:t>
            </w:r>
            <w:hyperlink r:id="rId67" w:history="1">
              <w:r w:rsidRPr="009C5DD3">
                <w:rPr>
                  <w:rStyle w:val="Hyperlink"/>
                  <w:iCs/>
                </w:rPr>
                <w:t>webpages</w:t>
              </w:r>
            </w:hyperlink>
          </w:p>
        </w:tc>
      </w:tr>
      <w:tr w:rsidR="0064625C" w:rsidRPr="009C5DD3" w14:paraId="107AEAC1" w14:textId="77777777" w:rsidTr="007A46B2">
        <w:trPr>
          <w:trHeight w:val="636"/>
        </w:trPr>
        <w:tc>
          <w:tcPr>
            <w:tcW w:w="1881" w:type="dxa"/>
          </w:tcPr>
          <w:p w14:paraId="5A251206" w14:textId="77777777" w:rsidR="0064625C" w:rsidRPr="009C5DD3" w:rsidRDefault="0064625C" w:rsidP="007A46B2">
            <w:pPr>
              <w:rPr>
                <w:b/>
                <w:bCs/>
              </w:rPr>
            </w:pPr>
            <w:proofErr w:type="spellStart"/>
            <w:r w:rsidRPr="009C5DD3">
              <w:rPr>
                <w:b/>
                <w:bCs/>
              </w:rPr>
              <w:t>Cyberchoices</w:t>
            </w:r>
            <w:proofErr w:type="spellEnd"/>
            <w:r w:rsidRPr="009C5DD3">
              <w:rPr>
                <w:b/>
                <w:bCs/>
              </w:rPr>
              <w:t xml:space="preserve"> </w:t>
            </w:r>
          </w:p>
        </w:tc>
        <w:tc>
          <w:tcPr>
            <w:tcW w:w="7754" w:type="dxa"/>
            <w:gridSpan w:val="3"/>
          </w:tcPr>
          <w:p w14:paraId="5B31619F" w14:textId="77777777" w:rsidR="0064625C" w:rsidRPr="009C5DD3" w:rsidRDefault="0064625C" w:rsidP="007A46B2">
            <w:pPr>
              <w:rPr>
                <w:b/>
                <w:bCs/>
                <w:iCs/>
                <w:u w:val="single"/>
              </w:rPr>
            </w:pPr>
            <w:r w:rsidRPr="009C5DD3">
              <w:rPr>
                <w:iCs/>
              </w:rPr>
              <w:t>For children at risk of being drawn into cybercrime via</w:t>
            </w:r>
            <w:r w:rsidRPr="009C5DD3">
              <w:rPr>
                <w:b/>
                <w:bCs/>
                <w:iCs/>
              </w:rPr>
              <w:t xml:space="preserve"> </w:t>
            </w:r>
            <w:hyperlink r:id="rId68" w:history="1">
              <w:r w:rsidRPr="009C5DD3">
                <w:rPr>
                  <w:rStyle w:val="Hyperlink"/>
                  <w:iCs/>
                </w:rPr>
                <w:t>East Midlands Cyber Secure</w:t>
              </w:r>
            </w:hyperlink>
            <w:r w:rsidRPr="009C5DD3">
              <w:rPr>
                <w:b/>
                <w:bCs/>
                <w:iCs/>
              </w:rPr>
              <w:t xml:space="preserve"> </w:t>
            </w:r>
          </w:p>
        </w:tc>
      </w:tr>
      <w:tr w:rsidR="0064625C" w:rsidRPr="009C5DD3" w14:paraId="26937B50" w14:textId="77777777" w:rsidTr="007A46B2">
        <w:tc>
          <w:tcPr>
            <w:tcW w:w="1881" w:type="dxa"/>
          </w:tcPr>
          <w:p w14:paraId="568CA75C" w14:textId="77777777" w:rsidR="0064625C" w:rsidRPr="009C5DD3" w:rsidRDefault="0064625C" w:rsidP="007A46B2">
            <w:pPr>
              <w:rPr>
                <w:b/>
                <w:bCs/>
              </w:rPr>
            </w:pPr>
            <w:r w:rsidRPr="009C5DD3">
              <w:rPr>
                <w:b/>
                <w:bCs/>
              </w:rPr>
              <w:t>Homelessness or at risk of homelessness</w:t>
            </w:r>
          </w:p>
        </w:tc>
        <w:tc>
          <w:tcPr>
            <w:tcW w:w="3650" w:type="dxa"/>
            <w:gridSpan w:val="2"/>
          </w:tcPr>
          <w:p w14:paraId="6CFD4591" w14:textId="77777777" w:rsidR="0064625C" w:rsidRPr="009C5DD3" w:rsidRDefault="0064625C" w:rsidP="007A46B2">
            <w:pPr>
              <w:rPr>
                <w:iCs/>
              </w:rPr>
            </w:pPr>
            <w:r w:rsidRPr="009C5DD3">
              <w:rPr>
                <w:iCs/>
              </w:rPr>
              <w:t xml:space="preserve">Derby city council homelessness </w:t>
            </w:r>
            <w:hyperlink r:id="rId69" w:history="1">
              <w:r w:rsidRPr="009C5DD3">
                <w:rPr>
                  <w:rStyle w:val="Hyperlink"/>
                  <w:iCs/>
                </w:rPr>
                <w:t>webpages</w:t>
              </w:r>
            </w:hyperlink>
            <w:r w:rsidRPr="009C5DD3">
              <w:rPr>
                <w:iCs/>
              </w:rPr>
              <w:t xml:space="preserve"> </w:t>
            </w:r>
          </w:p>
        </w:tc>
        <w:tc>
          <w:tcPr>
            <w:tcW w:w="4104" w:type="dxa"/>
          </w:tcPr>
          <w:p w14:paraId="4B62C103" w14:textId="77777777" w:rsidR="0064625C" w:rsidRPr="009C5DD3" w:rsidRDefault="0064625C" w:rsidP="007A46B2">
            <w:pPr>
              <w:rPr>
                <w:i/>
              </w:rPr>
            </w:pPr>
            <w:r w:rsidRPr="009C5DD3">
              <w:rPr>
                <w:i/>
                <w:color w:val="7030A0"/>
              </w:rPr>
              <w:t xml:space="preserve">(See relevant District council website) </w:t>
            </w:r>
          </w:p>
        </w:tc>
      </w:tr>
    </w:tbl>
    <w:p w14:paraId="02EE8322" w14:textId="77777777" w:rsidR="0064625C" w:rsidRDefault="0064625C" w:rsidP="0064625C"/>
    <w:p w14:paraId="778DE25A" w14:textId="77777777" w:rsidR="000A4B4E" w:rsidRPr="009C5DD3" w:rsidRDefault="000A4B4E" w:rsidP="0064625C"/>
    <w:p w14:paraId="13296561" w14:textId="1931801F" w:rsidR="0064625C" w:rsidRPr="009C5DD3" w:rsidRDefault="0064625C" w:rsidP="0064625C">
      <w:pPr>
        <w:rPr>
          <w:b/>
          <w:bCs/>
        </w:rPr>
      </w:pPr>
      <w:r w:rsidRPr="009C5DD3">
        <w:rPr>
          <w:b/>
          <w:bCs/>
        </w:rPr>
        <w:lastRenderedPageBreak/>
        <w:t>Key National Contacts</w:t>
      </w:r>
      <w:r w:rsidRPr="009C5DD3">
        <w:t xml:space="preserve"> </w:t>
      </w:r>
    </w:p>
    <w:tbl>
      <w:tblPr>
        <w:tblStyle w:val="TableGrid"/>
        <w:tblW w:w="0" w:type="auto"/>
        <w:tblLook w:val="04A0" w:firstRow="1" w:lastRow="0" w:firstColumn="1" w:lastColumn="0" w:noHBand="0" w:noVBand="1"/>
      </w:tblPr>
      <w:tblGrid>
        <w:gridCol w:w="3156"/>
        <w:gridCol w:w="5860"/>
      </w:tblGrid>
      <w:tr w:rsidR="0064625C" w:rsidRPr="009C5DD3" w14:paraId="6382E8EE" w14:textId="77777777" w:rsidTr="00BA21BF">
        <w:trPr>
          <w:trHeight w:val="240"/>
          <w:tblHeader/>
        </w:trPr>
        <w:tc>
          <w:tcPr>
            <w:tcW w:w="3156" w:type="dxa"/>
            <w:shd w:val="clear" w:color="auto" w:fill="F5B4D1" w:themeFill="accent1" w:themeFillTint="33"/>
          </w:tcPr>
          <w:p w14:paraId="3622EC4B" w14:textId="77777777" w:rsidR="0064625C" w:rsidRPr="009C5DD3" w:rsidRDefault="0064625C" w:rsidP="007A46B2">
            <w:pPr>
              <w:rPr>
                <w:b/>
                <w:bCs/>
              </w:rPr>
            </w:pPr>
            <w:r w:rsidRPr="009C5DD3">
              <w:rPr>
                <w:b/>
                <w:bCs/>
              </w:rPr>
              <w:t>Organisation</w:t>
            </w:r>
          </w:p>
        </w:tc>
        <w:tc>
          <w:tcPr>
            <w:tcW w:w="5860" w:type="dxa"/>
            <w:shd w:val="clear" w:color="auto" w:fill="F5B4D1" w:themeFill="accent1" w:themeFillTint="33"/>
          </w:tcPr>
          <w:p w14:paraId="74CFD09C" w14:textId="77777777" w:rsidR="0064625C" w:rsidRPr="009C5DD3" w:rsidRDefault="0064625C" w:rsidP="007A46B2">
            <w:pPr>
              <w:rPr>
                <w:b/>
                <w:bCs/>
              </w:rPr>
            </w:pPr>
            <w:r w:rsidRPr="009C5DD3">
              <w:rPr>
                <w:b/>
                <w:bCs/>
              </w:rPr>
              <w:t xml:space="preserve">Description and contact details </w:t>
            </w:r>
          </w:p>
        </w:tc>
      </w:tr>
      <w:tr w:rsidR="0064625C" w:rsidRPr="009C5DD3" w14:paraId="3D8140A8" w14:textId="77777777" w:rsidTr="00BA21BF">
        <w:tc>
          <w:tcPr>
            <w:tcW w:w="3156" w:type="dxa"/>
          </w:tcPr>
          <w:p w14:paraId="302EE0D5" w14:textId="77777777" w:rsidR="0064625C" w:rsidRPr="009C5DD3" w:rsidRDefault="0064625C" w:rsidP="007A46B2">
            <w:pPr>
              <w:spacing w:line="360" w:lineRule="auto"/>
              <w:rPr>
                <w:b/>
                <w:bCs/>
              </w:rPr>
            </w:pPr>
            <w:r w:rsidRPr="009C5DD3">
              <w:rPr>
                <w:b/>
                <w:bCs/>
              </w:rPr>
              <w:t>NSPCC helpline for adults</w:t>
            </w:r>
          </w:p>
        </w:tc>
        <w:tc>
          <w:tcPr>
            <w:tcW w:w="5860" w:type="dxa"/>
          </w:tcPr>
          <w:p w14:paraId="11741436" w14:textId="77777777" w:rsidR="0064625C" w:rsidRPr="009C5DD3" w:rsidRDefault="0064625C" w:rsidP="007A46B2">
            <w:r w:rsidRPr="009C5DD3">
              <w:t xml:space="preserve">Helping adults protect children 24 hours a day. For help and support, including anyone needing advice about female genital mutilation, young people affected by gangs, concerns that someone may be a victim of modern slavery contact the NSPCC trained helpline counsellors on: </w:t>
            </w:r>
          </w:p>
          <w:p w14:paraId="2D382460" w14:textId="77777777" w:rsidR="0064625C" w:rsidRPr="009C5DD3" w:rsidRDefault="0064625C" w:rsidP="00D96E62">
            <w:pPr>
              <w:pStyle w:val="ListParagraph"/>
              <w:numPr>
                <w:ilvl w:val="0"/>
                <w:numId w:val="45"/>
              </w:numPr>
              <w:spacing w:after="0" w:line="240" w:lineRule="auto"/>
              <w:ind w:left="714" w:hanging="357"/>
            </w:pPr>
            <w:r w:rsidRPr="009C5DD3">
              <w:t>Text 88858</w:t>
            </w:r>
          </w:p>
          <w:p w14:paraId="5DD838A9" w14:textId="77777777" w:rsidR="0064625C" w:rsidRPr="009C5DD3" w:rsidRDefault="0064625C" w:rsidP="00D96E62">
            <w:pPr>
              <w:pStyle w:val="ListParagraph"/>
              <w:numPr>
                <w:ilvl w:val="0"/>
                <w:numId w:val="45"/>
              </w:numPr>
              <w:spacing w:after="0" w:line="240" w:lineRule="auto"/>
              <w:ind w:left="714" w:hanging="357"/>
            </w:pPr>
            <w:r w:rsidRPr="009C5DD3">
              <w:t>0808 800 5000</w:t>
            </w:r>
          </w:p>
          <w:p w14:paraId="4B0297AA" w14:textId="77777777" w:rsidR="0064625C" w:rsidRPr="009C5DD3" w:rsidRDefault="0064625C" w:rsidP="00D96E62">
            <w:pPr>
              <w:pStyle w:val="ListParagraph"/>
              <w:numPr>
                <w:ilvl w:val="0"/>
                <w:numId w:val="45"/>
              </w:numPr>
              <w:spacing w:after="0" w:line="240" w:lineRule="auto"/>
              <w:ind w:left="714" w:hanging="357"/>
            </w:pPr>
            <w:hyperlink r:id="rId70" w:history="1">
              <w:r w:rsidRPr="009C5DD3">
                <w:rPr>
                  <w:rStyle w:val="Hyperlink"/>
                </w:rPr>
                <w:t>help@nspcc.org.uk</w:t>
              </w:r>
            </w:hyperlink>
            <w:r w:rsidRPr="009C5DD3">
              <w:t xml:space="preserve"> </w:t>
            </w:r>
          </w:p>
        </w:tc>
      </w:tr>
      <w:tr w:rsidR="0064625C" w:rsidRPr="009C5DD3" w14:paraId="596F711A" w14:textId="77777777" w:rsidTr="00BA21BF">
        <w:tc>
          <w:tcPr>
            <w:tcW w:w="3156" w:type="dxa"/>
          </w:tcPr>
          <w:p w14:paraId="229A3617" w14:textId="77777777" w:rsidR="0064625C" w:rsidRPr="009C5DD3" w:rsidRDefault="0064625C" w:rsidP="007A46B2">
            <w:pPr>
              <w:rPr>
                <w:b/>
                <w:bCs/>
              </w:rPr>
            </w:pPr>
            <w:r w:rsidRPr="009C5DD3">
              <w:rPr>
                <w:b/>
                <w:bCs/>
              </w:rPr>
              <w:t>NSPCC helpline Report Abuse in Education</w:t>
            </w:r>
          </w:p>
        </w:tc>
        <w:tc>
          <w:tcPr>
            <w:tcW w:w="5860" w:type="dxa"/>
          </w:tcPr>
          <w:p w14:paraId="1119C7A8" w14:textId="77777777" w:rsidR="0064625C" w:rsidRPr="009C5DD3" w:rsidRDefault="0064625C" w:rsidP="007A46B2">
            <w:r w:rsidRPr="009C5DD3">
              <w:t>Bespoke helpline for children and young people who've experienced abuse at school, and for worried adults and professionals who need support and guidance including for non-recent abuse:</w:t>
            </w:r>
          </w:p>
          <w:p w14:paraId="250D2D75" w14:textId="77777777" w:rsidR="0064625C" w:rsidRPr="009C5DD3" w:rsidRDefault="0064625C" w:rsidP="00D96E62">
            <w:pPr>
              <w:pStyle w:val="ListParagraph"/>
              <w:numPr>
                <w:ilvl w:val="0"/>
                <w:numId w:val="46"/>
              </w:numPr>
              <w:spacing w:after="0" w:line="240" w:lineRule="auto"/>
            </w:pPr>
            <w:r w:rsidRPr="009C5DD3">
              <w:t xml:space="preserve">0800 136 663 </w:t>
            </w:r>
          </w:p>
          <w:p w14:paraId="0595A88A" w14:textId="77777777" w:rsidR="0064625C" w:rsidRPr="009C5DD3" w:rsidRDefault="0064625C" w:rsidP="00D96E62">
            <w:pPr>
              <w:pStyle w:val="ListParagraph"/>
              <w:numPr>
                <w:ilvl w:val="0"/>
                <w:numId w:val="46"/>
              </w:numPr>
              <w:spacing w:after="0" w:line="240" w:lineRule="auto"/>
            </w:pPr>
            <w:hyperlink r:id="rId71" w:history="1">
              <w:r w:rsidRPr="009C5DD3">
                <w:rPr>
                  <w:rStyle w:val="Hyperlink"/>
                </w:rPr>
                <w:t>help@nspcc.org.uk</w:t>
              </w:r>
            </w:hyperlink>
            <w:r w:rsidRPr="009C5DD3">
              <w:t xml:space="preserve"> </w:t>
            </w:r>
          </w:p>
        </w:tc>
      </w:tr>
      <w:tr w:rsidR="0064625C" w:rsidRPr="009C5DD3" w14:paraId="27096D13" w14:textId="77777777" w:rsidTr="00BA21BF">
        <w:tc>
          <w:tcPr>
            <w:tcW w:w="3156" w:type="dxa"/>
          </w:tcPr>
          <w:p w14:paraId="2352CA6A" w14:textId="77777777" w:rsidR="0064625C" w:rsidRPr="009C5DD3" w:rsidRDefault="0064625C" w:rsidP="007A46B2">
            <w:pPr>
              <w:rPr>
                <w:b/>
                <w:bCs/>
              </w:rPr>
            </w:pPr>
            <w:r w:rsidRPr="009C5DD3">
              <w:rPr>
                <w:b/>
                <w:bCs/>
              </w:rPr>
              <w:t>NSPCC Whistleblowing Advice</w:t>
            </w:r>
          </w:p>
        </w:tc>
        <w:tc>
          <w:tcPr>
            <w:tcW w:w="5860" w:type="dxa"/>
          </w:tcPr>
          <w:p w14:paraId="3A2C016D" w14:textId="77777777" w:rsidR="0064625C" w:rsidRPr="009C5DD3" w:rsidRDefault="0064625C" w:rsidP="007A46B2">
            <w:r w:rsidRPr="009C5DD3">
              <w:t>Free advice and support for professionals concerned about how child protection issues are being handled in their organisation:</w:t>
            </w:r>
          </w:p>
          <w:p w14:paraId="453F7FEC" w14:textId="77777777" w:rsidR="0064625C" w:rsidRPr="009C5DD3" w:rsidRDefault="0064625C" w:rsidP="00D96E62">
            <w:pPr>
              <w:pStyle w:val="ListParagraph"/>
              <w:numPr>
                <w:ilvl w:val="0"/>
                <w:numId w:val="47"/>
              </w:numPr>
              <w:spacing w:after="0" w:line="240" w:lineRule="auto"/>
            </w:pPr>
            <w:r w:rsidRPr="009C5DD3">
              <w:t>0800 028 0285</w:t>
            </w:r>
          </w:p>
          <w:p w14:paraId="301B6BF5" w14:textId="77777777" w:rsidR="0064625C" w:rsidRPr="009C5DD3" w:rsidRDefault="0064625C" w:rsidP="00D96E62">
            <w:pPr>
              <w:pStyle w:val="ListParagraph"/>
              <w:numPr>
                <w:ilvl w:val="0"/>
                <w:numId w:val="47"/>
              </w:numPr>
              <w:spacing w:after="0" w:line="240" w:lineRule="auto"/>
            </w:pPr>
            <w:hyperlink r:id="rId72" w:history="1">
              <w:r w:rsidRPr="009C5DD3">
                <w:rPr>
                  <w:rStyle w:val="Hyperlink"/>
                </w:rPr>
                <w:t>help@nspcc.org.uk</w:t>
              </w:r>
            </w:hyperlink>
            <w:r w:rsidRPr="009C5DD3">
              <w:t xml:space="preserve"> </w:t>
            </w:r>
          </w:p>
        </w:tc>
      </w:tr>
      <w:tr w:rsidR="0064625C" w:rsidRPr="009C5DD3" w14:paraId="7CC96563" w14:textId="77777777" w:rsidTr="00BA21BF">
        <w:tc>
          <w:tcPr>
            <w:tcW w:w="3156" w:type="dxa"/>
          </w:tcPr>
          <w:p w14:paraId="2FAA27ED" w14:textId="77777777" w:rsidR="0064625C" w:rsidRPr="009C5DD3" w:rsidRDefault="0064625C" w:rsidP="007A46B2">
            <w:pPr>
              <w:rPr>
                <w:b/>
                <w:bCs/>
              </w:rPr>
            </w:pPr>
            <w:r w:rsidRPr="009C5DD3">
              <w:rPr>
                <w:b/>
                <w:bCs/>
              </w:rPr>
              <w:t>UK Safer Internet Centre professional advice line</w:t>
            </w:r>
          </w:p>
        </w:tc>
        <w:tc>
          <w:tcPr>
            <w:tcW w:w="5860" w:type="dxa"/>
          </w:tcPr>
          <w:p w14:paraId="2DCA8784" w14:textId="77777777" w:rsidR="0064625C" w:rsidRPr="009C5DD3" w:rsidRDefault="0064625C" w:rsidP="007A46B2">
            <w:r w:rsidRPr="009C5DD3">
              <w:t>Helpline for professionals working with children and young people in the UK with any online safety issues they may face themselves or with children in their care:</w:t>
            </w:r>
          </w:p>
          <w:p w14:paraId="4DBD9351" w14:textId="77777777" w:rsidR="0064625C" w:rsidRPr="009C5DD3" w:rsidRDefault="0064625C" w:rsidP="00D96E62">
            <w:pPr>
              <w:pStyle w:val="ListParagraph"/>
              <w:numPr>
                <w:ilvl w:val="0"/>
                <w:numId w:val="48"/>
              </w:numPr>
              <w:spacing w:after="0" w:line="240" w:lineRule="auto"/>
            </w:pPr>
            <w:hyperlink r:id="rId73" w:history="1">
              <w:r w:rsidRPr="009C5DD3">
                <w:rPr>
                  <w:rStyle w:val="Hyperlink"/>
                </w:rPr>
                <w:t>helpline@saferinternet.org.uk</w:t>
              </w:r>
            </w:hyperlink>
            <w:r w:rsidRPr="009C5DD3">
              <w:t xml:space="preserve"> </w:t>
            </w:r>
          </w:p>
        </w:tc>
      </w:tr>
      <w:tr w:rsidR="0064625C" w:rsidRPr="009C5DD3" w14:paraId="21F8E3D8" w14:textId="77777777" w:rsidTr="00BA21BF">
        <w:tc>
          <w:tcPr>
            <w:tcW w:w="3156" w:type="dxa"/>
          </w:tcPr>
          <w:p w14:paraId="5543746F" w14:textId="77777777" w:rsidR="0064625C" w:rsidRPr="009C5DD3" w:rsidRDefault="0064625C" w:rsidP="007A46B2">
            <w:r w:rsidRPr="009C5DD3">
              <w:rPr>
                <w:b/>
                <w:bCs/>
              </w:rPr>
              <w:t>Police Anti-Terrorist Hot Line number</w:t>
            </w:r>
          </w:p>
        </w:tc>
        <w:tc>
          <w:tcPr>
            <w:tcW w:w="5860" w:type="dxa"/>
          </w:tcPr>
          <w:p w14:paraId="17D6AEB4" w14:textId="77777777" w:rsidR="0064625C" w:rsidRPr="009C5DD3" w:rsidRDefault="0064625C" w:rsidP="007A46B2">
            <w:r w:rsidRPr="009C5DD3">
              <w:t>0800 789 321</w:t>
            </w:r>
          </w:p>
        </w:tc>
      </w:tr>
      <w:tr w:rsidR="0064625C" w:rsidRPr="009C5DD3" w14:paraId="01212C94" w14:textId="77777777" w:rsidTr="00BA21BF">
        <w:tc>
          <w:tcPr>
            <w:tcW w:w="3156" w:type="dxa"/>
          </w:tcPr>
          <w:p w14:paraId="64498EA3" w14:textId="77777777" w:rsidR="0064625C" w:rsidRPr="009C5DD3" w:rsidRDefault="0064625C" w:rsidP="007A46B2">
            <w:pPr>
              <w:rPr>
                <w:b/>
                <w:bCs/>
              </w:rPr>
            </w:pPr>
            <w:r w:rsidRPr="009C5DD3">
              <w:rPr>
                <w:b/>
                <w:bCs/>
              </w:rPr>
              <w:t xml:space="preserve">National Domestic Abuse Helpline </w:t>
            </w:r>
          </w:p>
        </w:tc>
        <w:tc>
          <w:tcPr>
            <w:tcW w:w="5860" w:type="dxa"/>
          </w:tcPr>
          <w:p w14:paraId="74F1F3C1" w14:textId="77777777" w:rsidR="0064625C" w:rsidRPr="009C5DD3" w:rsidRDefault="0064625C" w:rsidP="007A46B2">
            <w:r w:rsidRPr="009C5DD3">
              <w:t xml:space="preserve">Hosted by </w:t>
            </w:r>
            <w:hyperlink r:id="rId74" w:history="1">
              <w:r w:rsidRPr="009C5DD3">
                <w:rPr>
                  <w:rStyle w:val="Hyperlink"/>
                </w:rPr>
                <w:t>Refuge</w:t>
              </w:r>
            </w:hyperlink>
            <w:r w:rsidRPr="009C5DD3">
              <w:t xml:space="preserve">, Helpline 0808 2000247 </w:t>
            </w:r>
          </w:p>
        </w:tc>
      </w:tr>
      <w:tr w:rsidR="0064625C" w:rsidRPr="009C5DD3" w14:paraId="291FC75D" w14:textId="77777777" w:rsidTr="00BA21BF">
        <w:tc>
          <w:tcPr>
            <w:tcW w:w="3156" w:type="dxa"/>
          </w:tcPr>
          <w:p w14:paraId="70B7C7CF" w14:textId="77777777" w:rsidR="0064625C" w:rsidRPr="009C5DD3" w:rsidRDefault="0064625C" w:rsidP="007A46B2">
            <w:pPr>
              <w:rPr>
                <w:b/>
                <w:bCs/>
              </w:rPr>
            </w:pPr>
            <w:hyperlink r:id="rId75" w:history="1">
              <w:r w:rsidRPr="009C5DD3">
                <w:rPr>
                  <w:rStyle w:val="Hyperlink"/>
                  <w:b/>
                  <w:bCs/>
                </w:rPr>
                <w:t>Operation Encompass</w:t>
              </w:r>
            </w:hyperlink>
            <w:r w:rsidRPr="009C5DD3">
              <w:rPr>
                <w:b/>
                <w:bCs/>
              </w:rPr>
              <w:t xml:space="preserve"> </w:t>
            </w:r>
          </w:p>
        </w:tc>
        <w:tc>
          <w:tcPr>
            <w:tcW w:w="5860" w:type="dxa"/>
          </w:tcPr>
          <w:p w14:paraId="55794A2F" w14:textId="77777777" w:rsidR="0064625C" w:rsidRPr="009C5DD3" w:rsidRDefault="0064625C" w:rsidP="007A46B2">
            <w:r w:rsidRPr="009C5DD3">
              <w:t xml:space="preserve">Information, resources and </w:t>
            </w:r>
            <w:proofErr w:type="spellStart"/>
            <w:r w:rsidRPr="009C5DD3">
              <w:t>elearning</w:t>
            </w:r>
            <w:proofErr w:type="spellEnd"/>
            <w:r w:rsidRPr="009C5DD3">
              <w:t xml:space="preserve"> for schools </w:t>
            </w:r>
          </w:p>
        </w:tc>
      </w:tr>
      <w:tr w:rsidR="0064625C" w:rsidRPr="009C5DD3" w14:paraId="154C8527" w14:textId="77777777" w:rsidTr="00BA21BF">
        <w:tc>
          <w:tcPr>
            <w:tcW w:w="3156" w:type="dxa"/>
          </w:tcPr>
          <w:p w14:paraId="43300FE7" w14:textId="77777777" w:rsidR="0064625C" w:rsidRPr="009C5DD3" w:rsidRDefault="0064625C" w:rsidP="007A46B2">
            <w:pPr>
              <w:rPr>
                <w:b/>
                <w:bCs/>
              </w:rPr>
            </w:pPr>
            <w:r w:rsidRPr="009C5DD3">
              <w:rPr>
                <w:b/>
                <w:bCs/>
              </w:rPr>
              <w:t xml:space="preserve">Report harmful online content </w:t>
            </w:r>
          </w:p>
        </w:tc>
        <w:tc>
          <w:tcPr>
            <w:tcW w:w="5860" w:type="dxa"/>
          </w:tcPr>
          <w:p w14:paraId="25DEF7F2" w14:textId="77777777" w:rsidR="0064625C" w:rsidRPr="009C5DD3" w:rsidRDefault="0064625C" w:rsidP="00D96E62">
            <w:pPr>
              <w:pStyle w:val="ListParagraph"/>
              <w:numPr>
                <w:ilvl w:val="0"/>
                <w:numId w:val="49"/>
              </w:numPr>
              <w:spacing w:after="0" w:line="240" w:lineRule="auto"/>
              <w:ind w:left="360"/>
            </w:pPr>
            <w:r w:rsidRPr="009C5DD3">
              <w:t xml:space="preserve">UK Safer Internet Centre – </w:t>
            </w:r>
            <w:hyperlink r:id="rId76" w:history="1">
              <w:r w:rsidRPr="009C5DD3">
                <w:rPr>
                  <w:rStyle w:val="Hyperlink"/>
                </w:rPr>
                <w:t>report online harm</w:t>
              </w:r>
            </w:hyperlink>
            <w:r w:rsidRPr="009C5DD3">
              <w:t>. A national reporting centre that has been designed to assist anyone in reporting harmful content online</w:t>
            </w:r>
          </w:p>
          <w:p w14:paraId="75DACF62" w14:textId="77777777" w:rsidR="0064625C" w:rsidRPr="009C5DD3" w:rsidRDefault="0064625C" w:rsidP="00D96E62">
            <w:pPr>
              <w:pStyle w:val="ListParagraph"/>
              <w:numPr>
                <w:ilvl w:val="0"/>
                <w:numId w:val="49"/>
              </w:numPr>
              <w:spacing w:after="0" w:line="240" w:lineRule="auto"/>
              <w:ind w:left="360"/>
            </w:pPr>
            <w:hyperlink r:id="rId77" w:history="1">
              <w:r w:rsidRPr="009C5DD3">
                <w:rPr>
                  <w:rStyle w:val="Hyperlink"/>
                </w:rPr>
                <w:t>CEOP</w:t>
              </w:r>
            </w:hyperlink>
            <w:r w:rsidRPr="009C5DD3">
              <w:t xml:space="preserve"> – to report online sexual abuse or the way someone has been communicating online</w:t>
            </w:r>
          </w:p>
          <w:p w14:paraId="6652E5F3" w14:textId="77777777" w:rsidR="0064625C" w:rsidRPr="009C5DD3" w:rsidRDefault="0064625C" w:rsidP="00D96E62">
            <w:pPr>
              <w:pStyle w:val="ListParagraph"/>
              <w:numPr>
                <w:ilvl w:val="0"/>
                <w:numId w:val="49"/>
              </w:numPr>
              <w:spacing w:after="0" w:line="240" w:lineRule="auto"/>
              <w:ind w:left="360"/>
            </w:pPr>
            <w:r w:rsidRPr="009C5DD3">
              <w:rPr>
                <w:rFonts w:eastAsia="Times New Roman" w:cstheme="minorHAnsi"/>
                <w:color w:val="0B0C0C"/>
                <w:lang w:eastAsia="en-GB"/>
              </w:rPr>
              <w:t xml:space="preserve">Report </w:t>
            </w:r>
            <w:hyperlink r:id="rId78" w:history="1">
              <w:r w:rsidRPr="009C5DD3">
                <w:rPr>
                  <w:rStyle w:val="Hyperlink"/>
                  <w:rFonts w:eastAsia="Times New Roman" w:cstheme="minorHAnsi"/>
                  <w:lang w:eastAsia="en-GB"/>
                </w:rPr>
                <w:t>online material</w:t>
              </w:r>
            </w:hyperlink>
            <w:r w:rsidRPr="009C5DD3">
              <w:rPr>
                <w:rFonts w:eastAsia="Times New Roman" w:cstheme="minorHAnsi"/>
                <w:color w:val="0B0C0C"/>
                <w:lang w:eastAsia="en-GB"/>
              </w:rPr>
              <w:t xml:space="preserve"> promoting terrorism or extremism</w:t>
            </w:r>
          </w:p>
        </w:tc>
      </w:tr>
      <w:tr w:rsidR="0064625C" w:rsidRPr="009C5DD3" w14:paraId="2DB00094" w14:textId="77777777" w:rsidTr="00BA21BF">
        <w:tc>
          <w:tcPr>
            <w:tcW w:w="3156" w:type="dxa"/>
          </w:tcPr>
          <w:p w14:paraId="339CF5E5" w14:textId="77777777" w:rsidR="0064625C" w:rsidRPr="009C5DD3" w:rsidRDefault="0064625C" w:rsidP="007A46B2">
            <w:pPr>
              <w:rPr>
                <w:b/>
                <w:bCs/>
              </w:rPr>
            </w:pPr>
            <w:r w:rsidRPr="009C5DD3">
              <w:rPr>
                <w:b/>
                <w:bCs/>
              </w:rPr>
              <w:t>Report Abuse in Education helpline</w:t>
            </w:r>
          </w:p>
        </w:tc>
        <w:tc>
          <w:tcPr>
            <w:tcW w:w="5860" w:type="dxa"/>
          </w:tcPr>
          <w:p w14:paraId="27922C08" w14:textId="77777777" w:rsidR="0064625C" w:rsidRPr="009C5DD3" w:rsidRDefault="0064625C" w:rsidP="00D96E62">
            <w:pPr>
              <w:pStyle w:val="ListParagraph"/>
              <w:numPr>
                <w:ilvl w:val="0"/>
                <w:numId w:val="49"/>
              </w:numPr>
              <w:spacing w:after="0" w:line="240" w:lineRule="auto"/>
              <w:ind w:left="360"/>
            </w:pPr>
            <w:r w:rsidRPr="009C5DD3">
              <w:t xml:space="preserve">Young people who have experienced abuse at school and parents and teachers who are concerned about sexual abuse in education settings can call the Report </w:t>
            </w:r>
            <w:r w:rsidRPr="009C5DD3">
              <w:lastRenderedPageBreak/>
              <w:t xml:space="preserve">Abuse in Education helpline on 0800 136 663 or email </w:t>
            </w:r>
            <w:hyperlink r:id="rId79" w:history="1">
              <w:r w:rsidRPr="009C5DD3">
                <w:rPr>
                  <w:rStyle w:val="Hyperlink"/>
                </w:rPr>
                <w:t>help@nspcc.org.uk</w:t>
              </w:r>
            </w:hyperlink>
            <w:r w:rsidRPr="009C5DD3">
              <w:t xml:space="preserve"> </w:t>
            </w:r>
          </w:p>
        </w:tc>
      </w:tr>
    </w:tbl>
    <w:p w14:paraId="4928CF21" w14:textId="77777777" w:rsidR="007736B8" w:rsidRDefault="007736B8" w:rsidP="00F75035">
      <w:pPr>
        <w:pStyle w:val="Heading2"/>
        <w:numPr>
          <w:ilvl w:val="0"/>
          <w:numId w:val="0"/>
        </w:numPr>
        <w:rPr>
          <w:rFonts w:ascii="Arial" w:hAnsi="Arial" w:cs="Arial"/>
          <w:b/>
          <w:bCs/>
          <w:sz w:val="22"/>
          <w:szCs w:val="22"/>
          <w:u w:val="single"/>
        </w:rPr>
      </w:pPr>
    </w:p>
    <w:sectPr w:rsidR="007736B8" w:rsidSect="002C34FD">
      <w:headerReference w:type="even" r:id="rId80"/>
      <w:headerReference w:type="default" r:id="rId81"/>
      <w:headerReference w:type="first" r:id="rId82"/>
      <w:footerReference w:type="first" r:id="rId83"/>
      <w:pgSz w:w="11906" w:h="16838" w:code="9"/>
      <w:pgMar w:top="1440" w:right="1440" w:bottom="709" w:left="1440" w:header="567" w:footer="567" w:gutter="0"/>
      <w:paperSrc w:first="1" w:other="1"/>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DB28DF" w14:textId="77777777" w:rsidR="00AA739C" w:rsidRDefault="00AA739C">
      <w:pPr>
        <w:spacing w:after="0" w:line="240" w:lineRule="auto"/>
      </w:pPr>
      <w:r>
        <w:separator/>
      </w:r>
    </w:p>
  </w:endnote>
  <w:endnote w:type="continuationSeparator" w:id="0">
    <w:p w14:paraId="303AC47E" w14:textId="77777777" w:rsidR="00AA739C" w:rsidRDefault="00AA73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Trebuchet MS">
    <w:panose1 w:val="020B0603020202020204"/>
    <w:charset w:val="00"/>
    <w:family w:val="swiss"/>
    <w:pitch w:val="variable"/>
    <w:sig w:usb0="00000687" w:usb1="00000000" w:usb2="00000000" w:usb3="00000000" w:csb0="0000009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iDocIDFieldc858352d-73f4-464e-b54b-fb4d"/>
  <w:p w14:paraId="50A7BF3A" w14:textId="77777777" w:rsidR="0068618D" w:rsidRDefault="0068618D">
    <w:pPr>
      <w:pStyle w:val="DocID"/>
    </w:pPr>
    <w:r>
      <w:fldChar w:fldCharType="begin"/>
    </w:r>
    <w:r>
      <w:instrText xml:space="preserve">  DOCPROPERTY "CUS_DocIDChunk0" </w:instrText>
    </w:r>
    <w:r>
      <w:fldChar w:fldCharType="separate"/>
    </w:r>
    <w:r>
      <w:rPr>
        <w:noProof/>
      </w:rPr>
      <w:t>LEGAL\PERSONAL\PROFESSIONAL\74716052.v1-7/1/25</w:t>
    </w:r>
    <w:r>
      <w:fldChar w:fldCharType="end"/>
    </w:r>
    <w:bookmarkEnd w:id="0"/>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6696610"/>
      <w:docPartObj>
        <w:docPartGallery w:val="Page Numbers (Bottom of Page)"/>
        <w:docPartUnique/>
      </w:docPartObj>
    </w:sdtPr>
    <w:sdtEndPr>
      <w:rPr>
        <w:color w:val="7F7F7F" w:themeColor="background1" w:themeShade="7F"/>
        <w:spacing w:val="60"/>
      </w:rPr>
    </w:sdtEndPr>
    <w:sdtContent>
      <w:p w14:paraId="50F8DF06" w14:textId="1BE57F62" w:rsidR="00AB0AB6" w:rsidRDefault="00AB0AB6">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3CAD76C3" w14:textId="34C3A760" w:rsidR="0068618D" w:rsidRPr="0094769F" w:rsidRDefault="0068618D" w:rsidP="0094769F">
    <w:pPr>
      <w:pStyle w:val="Footer"/>
      <w:jc w:val="right"/>
      <w:rPr>
        <w:lang w:eastAsia="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04E39" w14:textId="77777777" w:rsidR="0068618D" w:rsidRDefault="0068618D" w:rsidP="00807E55">
    <w:pPr>
      <w:pStyle w:val="Footer"/>
      <w:spacing w:before="0"/>
      <w:rPr>
        <w:sz w:val="2"/>
        <w:szCs w:val="2"/>
      </w:rPr>
    </w:pPr>
  </w:p>
  <w:p w14:paraId="6775D84A" w14:textId="07CEE0A0" w:rsidR="0068618D" w:rsidRPr="00807E55" w:rsidRDefault="0068618D" w:rsidP="00807E55">
    <w:pPr>
      <w:pStyle w:val="Footer"/>
      <w:spacing w:before="0"/>
      <w:jc w:val="right"/>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8495267"/>
      <w:docPartObj>
        <w:docPartGallery w:val="Page Numbers (Bottom of Page)"/>
        <w:docPartUnique/>
      </w:docPartObj>
    </w:sdtPr>
    <w:sdtEndPr/>
    <w:sdtContent>
      <w:p w14:paraId="5E1D5B17" w14:textId="77777777" w:rsidR="00CC7A8B" w:rsidRDefault="00CC7A8B">
        <w:pPr>
          <w:pStyle w:val="Footer"/>
          <w:jc w:val="right"/>
        </w:pPr>
        <w:r>
          <w:fldChar w:fldCharType="begin"/>
        </w:r>
        <w:r>
          <w:instrText>PAGE   \* MERGEFORMAT</w:instrText>
        </w:r>
        <w:r>
          <w:fldChar w:fldCharType="separate"/>
        </w:r>
        <w:r>
          <w:t>2</w:t>
        </w:r>
        <w:r>
          <w:fldChar w:fldCharType="end"/>
        </w:r>
      </w:p>
      <w:p w14:paraId="0D95AD42" w14:textId="25E04A0A" w:rsidR="00CC7A8B" w:rsidRDefault="00AA739C">
        <w:pPr>
          <w:pStyle w:val="Footer"/>
          <w:jc w:val="right"/>
        </w:pPr>
      </w:p>
    </w:sdtContent>
  </w:sdt>
  <w:p w14:paraId="7BE111F6" w14:textId="77777777" w:rsidR="00CC7A8B" w:rsidRPr="0014791C" w:rsidRDefault="00CC7A8B" w:rsidP="00613DD5">
    <w:pPr>
      <w:pStyle w:val="Footer"/>
      <w:spacing w:before="0"/>
      <w:jc w:val="righ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23DC32" w14:textId="77777777" w:rsidR="00AA739C" w:rsidRDefault="00AA739C">
      <w:pPr>
        <w:spacing w:after="0" w:line="240" w:lineRule="auto"/>
      </w:pPr>
      <w:r>
        <w:separator/>
      </w:r>
    </w:p>
  </w:footnote>
  <w:footnote w:type="continuationSeparator" w:id="0">
    <w:p w14:paraId="3A9A422B" w14:textId="77777777" w:rsidR="00AA739C" w:rsidRDefault="00AA73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C27F3" w14:textId="69614685" w:rsidR="00FC1A28" w:rsidRDefault="00FC1A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18363" w14:textId="53DB4A03" w:rsidR="00FC1A28" w:rsidRDefault="00FC1A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8CFF2" w14:textId="26D235A8" w:rsidR="00DA3557" w:rsidRDefault="00DA355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87C1F" w14:textId="5AA9374E" w:rsidR="00FB1027" w:rsidRDefault="00FB102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67DF1" w14:textId="28BB901E" w:rsidR="00FB1027" w:rsidRDefault="00FB102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DA4EA" w14:textId="1EB32BEF" w:rsidR="00FB1027" w:rsidRDefault="00FB10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8C6FF1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A4682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6FAE59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BF9C5EE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908E3E3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6FA15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806049C"/>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8DE457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FE49C0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07DA8EB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553827"/>
    <w:multiLevelType w:val="multilevel"/>
    <w:tmpl w:val="D76CF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2E4116A"/>
    <w:multiLevelType w:val="multilevel"/>
    <w:tmpl w:val="AB00A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4A86115"/>
    <w:multiLevelType w:val="hybridMultilevel"/>
    <w:tmpl w:val="70ACE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5122CB8"/>
    <w:multiLevelType w:val="hybridMultilevel"/>
    <w:tmpl w:val="3ED254CC"/>
    <w:lvl w:ilvl="0" w:tplc="A9909F5C">
      <w:start w:val="1"/>
      <w:numFmt w:val="bullet"/>
      <w:lvlText w:val=""/>
      <w:lvlJc w:val="left"/>
      <w:pPr>
        <w:ind w:left="360" w:hanging="360"/>
      </w:pPr>
      <w:rPr>
        <w:rFonts w:ascii="Symbol" w:hAnsi="Symbol" w:hint="default"/>
        <w:color w:val="auto"/>
        <w:sz w:val="24"/>
        <w:szCs w:val="24"/>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068C4E73"/>
    <w:multiLevelType w:val="multilevel"/>
    <w:tmpl w:val="51FCC45E"/>
    <w:lvl w:ilvl="0">
      <w:start w:val="1"/>
      <w:numFmt w:val="decimal"/>
      <w:pStyle w:val="BrowneScheduleHeading"/>
      <w:lvlText w:val="Schedule %1"/>
      <w:lvlJc w:val="left"/>
      <w:pPr>
        <w:tabs>
          <w:tab w:val="num" w:pos="1361"/>
        </w:tabs>
        <w:ind w:left="1361" w:hanging="1361"/>
      </w:pPr>
      <w:rPr>
        <w:rFonts w:ascii="Arial Bold" w:hAnsi="Arial Bold" w:cs="Arial" w:hint="default"/>
        <w:b/>
        <w:i w:val="0"/>
        <w:color w:val="000000" w:themeColor="text2"/>
        <w:sz w:val="21"/>
      </w:rPr>
    </w:lvl>
    <w:lvl w:ilvl="1">
      <w:start w:val="1"/>
      <w:numFmt w:val="decimal"/>
      <w:pStyle w:val="BrowneSchedule1"/>
      <w:lvlText w:val="%2"/>
      <w:lvlJc w:val="left"/>
      <w:pPr>
        <w:tabs>
          <w:tab w:val="num" w:pos="624"/>
        </w:tabs>
        <w:ind w:left="624" w:hanging="624"/>
      </w:pPr>
      <w:rPr>
        <w:rFonts w:ascii="Arial" w:hAnsi="Arial" w:cs="Arial" w:hint="default"/>
        <w:b/>
        <w:bCs w:val="0"/>
        <w:i w:val="0"/>
        <w:color w:val="000000" w:themeColor="text1"/>
        <w:sz w:val="21"/>
      </w:rPr>
    </w:lvl>
    <w:lvl w:ilvl="2">
      <w:start w:val="1"/>
      <w:numFmt w:val="decimal"/>
      <w:pStyle w:val="BrowneSchedule2"/>
      <w:lvlText w:val="%2.%3"/>
      <w:lvlJc w:val="left"/>
      <w:pPr>
        <w:tabs>
          <w:tab w:val="num" w:pos="624"/>
        </w:tabs>
        <w:ind w:left="624" w:hanging="624"/>
      </w:pPr>
      <w:rPr>
        <w:rFonts w:ascii="Arial" w:hAnsi="Arial" w:cs="Arial" w:hint="default"/>
        <w:sz w:val="21"/>
      </w:rPr>
    </w:lvl>
    <w:lvl w:ilvl="3">
      <w:start w:val="1"/>
      <w:numFmt w:val="decimal"/>
      <w:pStyle w:val="BrowneSchedule3"/>
      <w:lvlText w:val="%2.%3.%4"/>
      <w:lvlJc w:val="left"/>
      <w:pPr>
        <w:tabs>
          <w:tab w:val="num" w:pos="1701"/>
        </w:tabs>
        <w:ind w:left="1701" w:hanging="1077"/>
      </w:pPr>
      <w:rPr>
        <w:rFonts w:ascii="Arial" w:hAnsi="Arial" w:cs="Arial" w:hint="default"/>
        <w:sz w:val="21"/>
      </w:rPr>
    </w:lvl>
    <w:lvl w:ilvl="4">
      <w:start w:val="1"/>
      <w:numFmt w:val="lowerLetter"/>
      <w:pStyle w:val="BrowneSchedule4"/>
      <w:lvlText w:val="(%5)"/>
      <w:lvlJc w:val="left"/>
      <w:pPr>
        <w:tabs>
          <w:tab w:val="num" w:pos="2268"/>
        </w:tabs>
        <w:ind w:left="2268" w:hanging="567"/>
      </w:pPr>
      <w:rPr>
        <w:rFonts w:ascii="Arial" w:hAnsi="Arial" w:cs="Arial" w:hint="default"/>
        <w:sz w:val="21"/>
      </w:rPr>
    </w:lvl>
    <w:lvl w:ilvl="5">
      <w:start w:val="1"/>
      <w:numFmt w:val="lowerRoman"/>
      <w:pStyle w:val="BrowneSchedule5"/>
      <w:lvlText w:val="(%6)"/>
      <w:lvlJc w:val="left"/>
      <w:pPr>
        <w:tabs>
          <w:tab w:val="num" w:pos="2835"/>
        </w:tabs>
        <w:ind w:left="2835" w:hanging="567"/>
      </w:pPr>
      <w:rPr>
        <w:rFonts w:ascii="Arial" w:hAnsi="Arial" w:cs="Arial" w:hint="default"/>
        <w:sz w:val="21"/>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094126F6"/>
    <w:multiLevelType w:val="multilevel"/>
    <w:tmpl w:val="5C70A5D2"/>
    <w:numStyleLink w:val="PartHeadings"/>
  </w:abstractNum>
  <w:abstractNum w:abstractNumId="16" w15:restartNumberingAfterBreak="0">
    <w:nsid w:val="0C280FF8"/>
    <w:multiLevelType w:val="hybridMultilevel"/>
    <w:tmpl w:val="7F403AB2"/>
    <w:lvl w:ilvl="0" w:tplc="47FAD1A2">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0CCB06FE"/>
    <w:multiLevelType w:val="multilevel"/>
    <w:tmpl w:val="5C70A5D2"/>
    <w:styleLink w:val="PartHeadings"/>
    <w:lvl w:ilvl="0">
      <w:start w:val="1"/>
      <w:numFmt w:val="decimal"/>
      <w:pStyle w:val="BrownePartHeading"/>
      <w:lvlText w:val="Part %1"/>
      <w:lvlJc w:val="left"/>
      <w:pPr>
        <w:tabs>
          <w:tab w:val="num" w:pos="851"/>
        </w:tabs>
        <w:ind w:left="851" w:hanging="851"/>
      </w:pPr>
      <w:rPr>
        <w:rFonts w:ascii="Arial" w:hAnsi="Arial" w:cs="Arial" w:hint="default"/>
        <w:sz w:val="21"/>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0CF25A87"/>
    <w:multiLevelType w:val="multilevel"/>
    <w:tmpl w:val="A4027C7A"/>
    <w:styleLink w:val="BrowneDefinitions"/>
    <w:lvl w:ilvl="0">
      <w:start w:val="1"/>
      <w:numFmt w:val="none"/>
      <w:pStyle w:val="BrowneDefinitionTerm"/>
      <w:lvlText w:val=""/>
      <w:lvlJc w:val="left"/>
      <w:pPr>
        <w:tabs>
          <w:tab w:val="num" w:pos="567"/>
        </w:tabs>
        <w:ind w:left="567" w:firstLine="0"/>
      </w:pPr>
      <w:rPr>
        <w:rFonts w:ascii="Georgia" w:hAnsi="Georgia" w:hint="default"/>
      </w:rPr>
    </w:lvl>
    <w:lvl w:ilvl="1">
      <w:start w:val="1"/>
      <w:numFmt w:val="none"/>
      <w:pStyle w:val="BrowneDefinitionDesc"/>
      <w:lvlText w:val=""/>
      <w:lvlJc w:val="left"/>
      <w:pPr>
        <w:tabs>
          <w:tab w:val="num" w:pos="567"/>
        </w:tabs>
        <w:ind w:left="567" w:firstLine="0"/>
      </w:pPr>
      <w:rPr>
        <w:rFonts w:hint="default"/>
      </w:rPr>
    </w:lvl>
    <w:lvl w:ilvl="2">
      <w:start w:val="1"/>
      <w:numFmt w:val="lowerLetter"/>
      <w:pStyle w:val="BrowneDefinition1"/>
      <w:lvlText w:val="(%3)"/>
      <w:lvlJc w:val="left"/>
      <w:pPr>
        <w:tabs>
          <w:tab w:val="num" w:pos="1247"/>
        </w:tabs>
        <w:ind w:left="1247" w:hanging="680"/>
      </w:pPr>
      <w:rPr>
        <w:rFonts w:ascii="Arial" w:hAnsi="Arial" w:cs="Arial" w:hint="default"/>
        <w:sz w:val="21"/>
      </w:rPr>
    </w:lvl>
    <w:lvl w:ilvl="3">
      <w:start w:val="1"/>
      <w:numFmt w:val="lowerRoman"/>
      <w:pStyle w:val="BrowneDefinition2"/>
      <w:lvlText w:val="(%4)"/>
      <w:lvlJc w:val="left"/>
      <w:pPr>
        <w:tabs>
          <w:tab w:val="num" w:pos="1673"/>
        </w:tabs>
        <w:ind w:left="1673" w:hanging="426"/>
      </w:pPr>
      <w:rPr>
        <w:rFonts w:ascii="Arial" w:hAnsi="Arial" w:cs="Arial" w:hint="default"/>
        <w:sz w:val="2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0FEE4CFD"/>
    <w:multiLevelType w:val="multilevel"/>
    <w:tmpl w:val="77F69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01A6BB6"/>
    <w:multiLevelType w:val="multilevel"/>
    <w:tmpl w:val="06229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0FF4A82"/>
    <w:multiLevelType w:val="multilevel"/>
    <w:tmpl w:val="3DC87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2C71BDC"/>
    <w:multiLevelType w:val="hybridMultilevel"/>
    <w:tmpl w:val="7456834A"/>
    <w:lvl w:ilvl="0" w:tplc="3A5E816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12EA4968"/>
    <w:multiLevelType w:val="multilevel"/>
    <w:tmpl w:val="11821EA2"/>
    <w:lvl w:ilvl="0">
      <w:start w:val="1"/>
      <w:numFmt w:val="decimal"/>
      <w:pStyle w:val="Browneheadingnumber1"/>
      <w:lvlText w:val="%1."/>
      <w:lvlJc w:val="left"/>
      <w:pPr>
        <w:tabs>
          <w:tab w:val="num" w:pos="357"/>
        </w:tabs>
        <w:ind w:left="357" w:hanging="357"/>
      </w:pPr>
      <w:rPr>
        <w:rFonts w:ascii="Arial Bold" w:hAnsi="Arial Bold" w:hint="default"/>
        <w:b/>
        <w:i w:val="0"/>
        <w:color w:val="4B0A28" w:themeColor="accent1"/>
        <w:sz w:val="21"/>
      </w:rPr>
    </w:lvl>
    <w:lvl w:ilvl="1">
      <w:start w:val="1"/>
      <w:numFmt w:val="lowerLetter"/>
      <w:pStyle w:val="Browneheadingnumber2"/>
      <w:lvlText w:val="%2."/>
      <w:lvlJc w:val="left"/>
      <w:pPr>
        <w:tabs>
          <w:tab w:val="num" w:pos="714"/>
        </w:tabs>
        <w:ind w:left="714" w:hanging="357"/>
      </w:pPr>
      <w:rPr>
        <w:rFonts w:ascii="Arial" w:hAnsi="Arial" w:hint="default"/>
        <w:b w:val="0"/>
        <w:i w:val="0"/>
        <w:color w:val="000000" w:themeColor="text1"/>
        <w:sz w:val="21"/>
      </w:rPr>
    </w:lvl>
    <w:lvl w:ilvl="2">
      <w:start w:val="1"/>
      <w:numFmt w:val="lowerRoman"/>
      <w:lvlRestart w:val="1"/>
      <w:pStyle w:val="Browneheadingnumber3"/>
      <w:lvlText w:val="%3."/>
      <w:lvlJc w:val="left"/>
      <w:pPr>
        <w:tabs>
          <w:tab w:val="num" w:pos="1072"/>
        </w:tabs>
        <w:ind w:left="1072" w:hanging="358"/>
      </w:pPr>
      <w:rPr>
        <w:rFonts w:ascii="Arial" w:hAnsi="Arial" w:hint="default"/>
        <w:b w:val="0"/>
        <w:i w:val="0"/>
        <w:color w:val="000000" w:themeColor="text1"/>
        <w:sz w:val="21"/>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138E65C4"/>
    <w:multiLevelType w:val="multilevel"/>
    <w:tmpl w:val="D6227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3D576F3"/>
    <w:multiLevelType w:val="multilevel"/>
    <w:tmpl w:val="108C4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407107E"/>
    <w:multiLevelType w:val="multilevel"/>
    <w:tmpl w:val="3C585D12"/>
    <w:styleLink w:val="BrowneBulletList"/>
    <w:lvl w:ilvl="0">
      <w:start w:val="1"/>
      <w:numFmt w:val="bullet"/>
      <w:pStyle w:val="BrowneBulletLevel1"/>
      <w:lvlText w:val=""/>
      <w:lvlJc w:val="left"/>
      <w:pPr>
        <w:tabs>
          <w:tab w:val="num" w:pos="227"/>
        </w:tabs>
        <w:ind w:left="227" w:hanging="227"/>
      </w:pPr>
      <w:rPr>
        <w:rFonts w:ascii="Symbol" w:hAnsi="Symbol" w:hint="default"/>
        <w:color w:val="000000"/>
      </w:rPr>
    </w:lvl>
    <w:lvl w:ilvl="1">
      <w:start w:val="1"/>
      <w:numFmt w:val="bullet"/>
      <w:pStyle w:val="BrowneBulletLevel2"/>
      <w:lvlText w:val=""/>
      <w:lvlJc w:val="left"/>
      <w:pPr>
        <w:tabs>
          <w:tab w:val="num" w:pos="454"/>
        </w:tabs>
        <w:ind w:left="454" w:hanging="227"/>
      </w:pPr>
      <w:rPr>
        <w:rFonts w:ascii="Symbol" w:hAnsi="Symbol" w:hint="default"/>
        <w:color w:val="666666"/>
      </w:rPr>
    </w:lvl>
    <w:lvl w:ilvl="2">
      <w:start w:val="1"/>
      <w:numFmt w:val="bullet"/>
      <w:pStyle w:val="BrowneBulletLevel3"/>
      <w:lvlText w:val="–"/>
      <w:lvlJc w:val="left"/>
      <w:pPr>
        <w:tabs>
          <w:tab w:val="num" w:pos="680"/>
        </w:tabs>
        <w:ind w:left="680" w:hanging="226"/>
      </w:pPr>
      <w:rPr>
        <w:rFonts w:ascii="Arial Bold" w:hAnsi="Arial Bold" w:hint="default"/>
        <w:b/>
        <w:i w:val="0"/>
        <w:color w:val="66666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14582CA5"/>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165443C6"/>
    <w:multiLevelType w:val="multilevel"/>
    <w:tmpl w:val="AEB01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65A40C7"/>
    <w:multiLevelType w:val="multilevel"/>
    <w:tmpl w:val="BEBA9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8622667"/>
    <w:multiLevelType w:val="multilevel"/>
    <w:tmpl w:val="08090023"/>
    <w:styleLink w:val="ArticleSection"/>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1" w15:restartNumberingAfterBreak="0">
    <w:nsid w:val="1B356865"/>
    <w:multiLevelType w:val="multilevel"/>
    <w:tmpl w:val="12D85966"/>
    <w:numStyleLink w:val="BackgroundList"/>
  </w:abstractNum>
  <w:abstractNum w:abstractNumId="32" w15:restartNumberingAfterBreak="0">
    <w:nsid w:val="1C34345F"/>
    <w:multiLevelType w:val="hybridMultilevel"/>
    <w:tmpl w:val="4E2C8374"/>
    <w:lvl w:ilvl="0" w:tplc="94B421F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212710C1"/>
    <w:multiLevelType w:val="multilevel"/>
    <w:tmpl w:val="ED84A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56D0261"/>
    <w:multiLevelType w:val="multilevel"/>
    <w:tmpl w:val="F68A9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6D318E8"/>
    <w:multiLevelType w:val="hybridMultilevel"/>
    <w:tmpl w:val="3F40D35A"/>
    <w:lvl w:ilvl="0" w:tplc="56C408DC">
      <w:start w:val="1"/>
      <w:numFmt w:val="bullet"/>
      <w:pStyle w:val="BrowneBioBullet"/>
      <w:lvlText w:val=""/>
      <w:lvlJc w:val="left"/>
      <w:pPr>
        <w:ind w:left="720" w:hanging="360"/>
      </w:pPr>
      <w:rPr>
        <w:rFonts w:ascii="Symbol" w:hAnsi="Symbol" w:hint="default"/>
        <w:color w:val="A58594" w:themeColor="accent4"/>
      </w:rPr>
    </w:lvl>
    <w:lvl w:ilvl="1" w:tplc="5CD4B95C" w:tentative="1">
      <w:start w:val="1"/>
      <w:numFmt w:val="bullet"/>
      <w:lvlText w:val="o"/>
      <w:lvlJc w:val="left"/>
      <w:pPr>
        <w:ind w:left="1440" w:hanging="360"/>
      </w:pPr>
      <w:rPr>
        <w:rFonts w:ascii="Courier New" w:hAnsi="Courier New" w:cs="Courier New" w:hint="default"/>
      </w:rPr>
    </w:lvl>
    <w:lvl w:ilvl="2" w:tplc="A328BDD2" w:tentative="1">
      <w:start w:val="1"/>
      <w:numFmt w:val="bullet"/>
      <w:lvlText w:val=""/>
      <w:lvlJc w:val="left"/>
      <w:pPr>
        <w:ind w:left="2160" w:hanging="360"/>
      </w:pPr>
      <w:rPr>
        <w:rFonts w:ascii="Wingdings" w:hAnsi="Wingdings" w:hint="default"/>
      </w:rPr>
    </w:lvl>
    <w:lvl w:ilvl="3" w:tplc="A96AF446" w:tentative="1">
      <w:start w:val="1"/>
      <w:numFmt w:val="bullet"/>
      <w:lvlText w:val=""/>
      <w:lvlJc w:val="left"/>
      <w:pPr>
        <w:ind w:left="2880" w:hanging="360"/>
      </w:pPr>
      <w:rPr>
        <w:rFonts w:ascii="Symbol" w:hAnsi="Symbol" w:hint="default"/>
      </w:rPr>
    </w:lvl>
    <w:lvl w:ilvl="4" w:tplc="D1C652FC" w:tentative="1">
      <w:start w:val="1"/>
      <w:numFmt w:val="bullet"/>
      <w:lvlText w:val="o"/>
      <w:lvlJc w:val="left"/>
      <w:pPr>
        <w:ind w:left="3600" w:hanging="360"/>
      </w:pPr>
      <w:rPr>
        <w:rFonts w:ascii="Courier New" w:hAnsi="Courier New" w:cs="Courier New" w:hint="default"/>
      </w:rPr>
    </w:lvl>
    <w:lvl w:ilvl="5" w:tplc="F350C550" w:tentative="1">
      <w:start w:val="1"/>
      <w:numFmt w:val="bullet"/>
      <w:lvlText w:val=""/>
      <w:lvlJc w:val="left"/>
      <w:pPr>
        <w:ind w:left="4320" w:hanging="360"/>
      </w:pPr>
      <w:rPr>
        <w:rFonts w:ascii="Wingdings" w:hAnsi="Wingdings" w:hint="default"/>
      </w:rPr>
    </w:lvl>
    <w:lvl w:ilvl="6" w:tplc="4A68D3CC" w:tentative="1">
      <w:start w:val="1"/>
      <w:numFmt w:val="bullet"/>
      <w:lvlText w:val=""/>
      <w:lvlJc w:val="left"/>
      <w:pPr>
        <w:ind w:left="5040" w:hanging="360"/>
      </w:pPr>
      <w:rPr>
        <w:rFonts w:ascii="Symbol" w:hAnsi="Symbol" w:hint="default"/>
      </w:rPr>
    </w:lvl>
    <w:lvl w:ilvl="7" w:tplc="F41A4544" w:tentative="1">
      <w:start w:val="1"/>
      <w:numFmt w:val="bullet"/>
      <w:lvlText w:val="o"/>
      <w:lvlJc w:val="left"/>
      <w:pPr>
        <w:ind w:left="5760" w:hanging="360"/>
      </w:pPr>
      <w:rPr>
        <w:rFonts w:ascii="Courier New" w:hAnsi="Courier New" w:cs="Courier New" w:hint="default"/>
      </w:rPr>
    </w:lvl>
    <w:lvl w:ilvl="8" w:tplc="BEB81C38" w:tentative="1">
      <w:start w:val="1"/>
      <w:numFmt w:val="bullet"/>
      <w:lvlText w:val=""/>
      <w:lvlJc w:val="left"/>
      <w:pPr>
        <w:ind w:left="6480" w:hanging="360"/>
      </w:pPr>
      <w:rPr>
        <w:rFonts w:ascii="Wingdings" w:hAnsi="Wingdings" w:hint="default"/>
      </w:rPr>
    </w:lvl>
  </w:abstractNum>
  <w:abstractNum w:abstractNumId="36" w15:restartNumberingAfterBreak="0">
    <w:nsid w:val="28BA2173"/>
    <w:multiLevelType w:val="hybridMultilevel"/>
    <w:tmpl w:val="05283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D0845F9"/>
    <w:multiLevelType w:val="multilevel"/>
    <w:tmpl w:val="79AC4052"/>
    <w:styleLink w:val="BrowneTable"/>
    <w:lvl w:ilvl="0">
      <w:start w:val="1"/>
      <w:numFmt w:val="decimal"/>
      <w:pStyle w:val="BrowneTablenumber1"/>
      <w:lvlText w:val="%1"/>
      <w:lvlJc w:val="left"/>
      <w:pPr>
        <w:tabs>
          <w:tab w:val="num" w:pos="357"/>
        </w:tabs>
        <w:ind w:left="357" w:hanging="357"/>
      </w:pPr>
      <w:rPr>
        <w:rFonts w:ascii="Arial" w:hAnsi="Arial" w:hint="default"/>
        <w:sz w:val="21"/>
      </w:rPr>
    </w:lvl>
    <w:lvl w:ilvl="1">
      <w:start w:val="1"/>
      <w:numFmt w:val="decimal"/>
      <w:pStyle w:val="Brownetablenumber2"/>
      <w:lvlText w:val="%1.%2"/>
      <w:lvlJc w:val="left"/>
      <w:pPr>
        <w:tabs>
          <w:tab w:val="num" w:pos="357"/>
        </w:tabs>
        <w:ind w:left="357" w:hanging="357"/>
      </w:pPr>
      <w:rPr>
        <w:rFonts w:hint="default"/>
      </w:rPr>
    </w:lvl>
    <w:lvl w:ilvl="2">
      <w:start w:val="1"/>
      <w:numFmt w:val="decimal"/>
      <w:pStyle w:val="Brownetablenumber3"/>
      <w:lvlText w:val="%1.%2.%3"/>
      <w:lvlJc w:val="left"/>
      <w:pPr>
        <w:tabs>
          <w:tab w:val="num" w:pos="357"/>
        </w:tabs>
        <w:ind w:left="357" w:hanging="35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2EEC5F00"/>
    <w:multiLevelType w:val="hybridMultilevel"/>
    <w:tmpl w:val="60A0663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307006C8"/>
    <w:multiLevelType w:val="multilevel"/>
    <w:tmpl w:val="3B0A7F18"/>
    <w:lvl w:ilvl="0">
      <w:start w:val="1"/>
      <w:numFmt w:val="decimal"/>
      <w:pStyle w:val="BrowneParties"/>
      <w:lvlText w:val="(%1)"/>
      <w:lvlJc w:val="left"/>
      <w:pPr>
        <w:tabs>
          <w:tab w:val="num" w:pos="624"/>
        </w:tabs>
        <w:ind w:left="624" w:hanging="624"/>
      </w:pPr>
      <w:rPr>
        <w:rFonts w:hint="default"/>
        <w:b/>
        <w:i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34961932"/>
    <w:multiLevelType w:val="multilevel"/>
    <w:tmpl w:val="6FD48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7382E38"/>
    <w:multiLevelType w:val="hybridMultilevel"/>
    <w:tmpl w:val="A24A8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91473CD"/>
    <w:multiLevelType w:val="multilevel"/>
    <w:tmpl w:val="F706300C"/>
    <w:styleLink w:val="BrowneTableBullets"/>
    <w:lvl w:ilvl="0">
      <w:start w:val="1"/>
      <w:numFmt w:val="bullet"/>
      <w:pStyle w:val="BrowneTableBullet"/>
      <w:lvlText w:val=""/>
      <w:lvlJc w:val="left"/>
      <w:pPr>
        <w:tabs>
          <w:tab w:val="num" w:pos="227"/>
        </w:tabs>
        <w:ind w:left="227" w:hanging="227"/>
      </w:pPr>
      <w:rPr>
        <w:rFonts w:ascii="Symbol" w:hAnsi="Symbol" w:hint="default"/>
        <w:color w:val="000000"/>
      </w:rPr>
    </w:lvl>
    <w:lvl w:ilvl="1">
      <w:start w:val="1"/>
      <w:numFmt w:val="none"/>
      <w:lvlText w:val=""/>
      <w:lvlJc w:val="left"/>
      <w:pPr>
        <w:tabs>
          <w:tab w:val="num" w:pos="454"/>
        </w:tabs>
        <w:ind w:left="454" w:hanging="227"/>
      </w:pPr>
      <w:rPr>
        <w:rFonts w:hint="default"/>
        <w:color w:val="EF4135"/>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3AE9468F"/>
    <w:multiLevelType w:val="multilevel"/>
    <w:tmpl w:val="1CD81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CAB1E4D"/>
    <w:multiLevelType w:val="multilevel"/>
    <w:tmpl w:val="45508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5201043"/>
    <w:multiLevelType w:val="multilevel"/>
    <w:tmpl w:val="299CC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62838B9"/>
    <w:multiLevelType w:val="multilevel"/>
    <w:tmpl w:val="A7840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7694CD5"/>
    <w:multiLevelType w:val="multilevel"/>
    <w:tmpl w:val="A4027C7A"/>
    <w:numStyleLink w:val="BrowneDefinitions"/>
  </w:abstractNum>
  <w:abstractNum w:abstractNumId="48" w15:restartNumberingAfterBreak="0">
    <w:nsid w:val="4BA2419E"/>
    <w:multiLevelType w:val="multilevel"/>
    <w:tmpl w:val="946EC006"/>
    <w:styleLink w:val="BrowneBackgroundClauses"/>
    <w:lvl w:ilvl="0">
      <w:start w:val="1"/>
      <w:numFmt w:val="upperLetter"/>
      <w:lvlText w:val="(%1)"/>
      <w:lvlJc w:val="left"/>
      <w:pPr>
        <w:tabs>
          <w:tab w:val="num" w:pos="851"/>
        </w:tabs>
        <w:ind w:left="851" w:hanging="851"/>
      </w:pPr>
      <w:rPr>
        <w:rFonts w:hint="default"/>
      </w:rPr>
    </w:lvl>
    <w:lvl w:ilvl="1">
      <w:start w:val="1"/>
      <w:numFmt w:val="none"/>
      <w:lvlText w:val=""/>
      <w:lvlJc w:val="left"/>
      <w:pPr>
        <w:tabs>
          <w:tab w:val="num" w:pos="851"/>
        </w:tabs>
        <w:ind w:left="851" w:hanging="851"/>
      </w:pPr>
      <w:rPr>
        <w:rFonts w:hint="default"/>
      </w:rPr>
    </w:lvl>
    <w:lvl w:ilvl="2">
      <w:start w:val="1"/>
      <w:numFmt w:val="none"/>
      <w:lvlText w:val=""/>
      <w:lvlJc w:val="left"/>
      <w:pPr>
        <w:tabs>
          <w:tab w:val="num" w:pos="851"/>
        </w:tabs>
        <w:ind w:left="851" w:hanging="851"/>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49" w15:restartNumberingAfterBreak="0">
    <w:nsid w:val="4CA51311"/>
    <w:multiLevelType w:val="hybridMultilevel"/>
    <w:tmpl w:val="757A5EEE"/>
    <w:lvl w:ilvl="0" w:tplc="5AEA364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4F4835C9"/>
    <w:multiLevelType w:val="hybridMultilevel"/>
    <w:tmpl w:val="3E3E1C32"/>
    <w:lvl w:ilvl="0" w:tplc="F3301EDA">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4FC92858"/>
    <w:multiLevelType w:val="multilevel"/>
    <w:tmpl w:val="E4925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0796EA3"/>
    <w:multiLevelType w:val="multilevel"/>
    <w:tmpl w:val="8B8E6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1823012"/>
    <w:multiLevelType w:val="hybridMultilevel"/>
    <w:tmpl w:val="3A0EA4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574A6E0B"/>
    <w:multiLevelType w:val="multilevel"/>
    <w:tmpl w:val="F488C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81E3FC5"/>
    <w:multiLevelType w:val="multilevel"/>
    <w:tmpl w:val="6608B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87E32FA"/>
    <w:multiLevelType w:val="multilevel"/>
    <w:tmpl w:val="3C806720"/>
    <w:lvl w:ilvl="0">
      <w:start w:val="1"/>
      <w:numFmt w:val="decimal"/>
      <w:pStyle w:val="BrowneHeadingLevel1"/>
      <w:lvlText w:val="%1"/>
      <w:lvlJc w:val="left"/>
      <w:pPr>
        <w:tabs>
          <w:tab w:val="num" w:pos="720"/>
        </w:tabs>
        <w:ind w:left="624" w:hanging="624"/>
      </w:pPr>
      <w:rPr>
        <w:rFonts w:hint="default"/>
      </w:rPr>
    </w:lvl>
    <w:lvl w:ilvl="1">
      <w:start w:val="1"/>
      <w:numFmt w:val="decimal"/>
      <w:pStyle w:val="BrowneHeadingLevel2"/>
      <w:lvlText w:val="%1.%2"/>
      <w:lvlJc w:val="left"/>
      <w:pPr>
        <w:ind w:left="3176" w:hanging="624"/>
      </w:pPr>
      <w:rPr>
        <w:rFonts w:hint="default"/>
        <w:b w:val="0"/>
        <w:bCs/>
      </w:rPr>
    </w:lvl>
    <w:lvl w:ilvl="2">
      <w:start w:val="1"/>
      <w:numFmt w:val="decimal"/>
      <w:pStyle w:val="BrowneHeadingLevel3"/>
      <w:lvlText w:val="%1.%2.%3"/>
      <w:lvlJc w:val="left"/>
      <w:pPr>
        <w:ind w:left="1701" w:hanging="1077"/>
      </w:pPr>
      <w:rPr>
        <w:rFonts w:hint="default"/>
        <w:b w:val="0"/>
        <w:bCs/>
      </w:rPr>
    </w:lvl>
    <w:lvl w:ilvl="3">
      <w:start w:val="1"/>
      <w:numFmt w:val="lowerLetter"/>
      <w:pStyle w:val="BrowneClauseLevel4"/>
      <w:lvlText w:val="(%4)"/>
      <w:lvlJc w:val="left"/>
      <w:pPr>
        <w:ind w:left="2268" w:hanging="567"/>
      </w:pPr>
      <w:rPr>
        <w:rFonts w:hint="default"/>
      </w:rPr>
    </w:lvl>
    <w:lvl w:ilvl="4">
      <w:start w:val="1"/>
      <w:numFmt w:val="lowerRoman"/>
      <w:pStyle w:val="BrowneClauseLevel5"/>
      <w:lvlText w:val="(%5)"/>
      <w:lvlJc w:val="left"/>
      <w:pPr>
        <w:ind w:left="2835" w:hanging="567"/>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57" w15:restartNumberingAfterBreak="0">
    <w:nsid w:val="5A802E70"/>
    <w:multiLevelType w:val="multilevel"/>
    <w:tmpl w:val="B2D2BAA4"/>
    <w:styleLink w:val="BrowneSchedules"/>
    <w:lvl w:ilvl="0">
      <w:start w:val="1"/>
      <w:numFmt w:val="decimal"/>
      <w:lvlText w:val="Schedule %1"/>
      <w:lvlJc w:val="left"/>
      <w:pPr>
        <w:tabs>
          <w:tab w:val="num" w:pos="1361"/>
        </w:tabs>
        <w:ind w:left="1361" w:hanging="1361"/>
      </w:pPr>
      <w:rPr>
        <w:rFonts w:ascii="Arial Bold" w:hAnsi="Arial Bold" w:cs="Arial" w:hint="default"/>
        <w:b/>
        <w:i w:val="0"/>
        <w:color w:val="000000" w:themeColor="text1"/>
        <w:sz w:val="21"/>
      </w:rPr>
    </w:lvl>
    <w:lvl w:ilvl="1">
      <w:start w:val="1"/>
      <w:numFmt w:val="decimal"/>
      <w:lvlText w:val="%2"/>
      <w:lvlJc w:val="left"/>
      <w:pPr>
        <w:tabs>
          <w:tab w:val="num" w:pos="624"/>
        </w:tabs>
        <w:ind w:left="624" w:hanging="624"/>
      </w:pPr>
      <w:rPr>
        <w:rFonts w:ascii="Arial" w:hAnsi="Arial" w:cs="Arial" w:hint="default"/>
        <w:b w:val="0"/>
        <w:i w:val="0"/>
        <w:color w:val="000000" w:themeColor="text1"/>
        <w:sz w:val="21"/>
      </w:rPr>
    </w:lvl>
    <w:lvl w:ilvl="2">
      <w:start w:val="1"/>
      <w:numFmt w:val="decimal"/>
      <w:lvlText w:val="%2.%3"/>
      <w:lvlJc w:val="left"/>
      <w:pPr>
        <w:tabs>
          <w:tab w:val="num" w:pos="624"/>
        </w:tabs>
        <w:ind w:left="624" w:hanging="624"/>
      </w:pPr>
      <w:rPr>
        <w:rFonts w:ascii="Arial" w:hAnsi="Arial" w:cs="Arial" w:hint="default"/>
        <w:sz w:val="21"/>
      </w:rPr>
    </w:lvl>
    <w:lvl w:ilvl="3">
      <w:start w:val="1"/>
      <w:numFmt w:val="decimal"/>
      <w:lvlText w:val="%2.%3.%4"/>
      <w:lvlJc w:val="left"/>
      <w:pPr>
        <w:tabs>
          <w:tab w:val="num" w:pos="1701"/>
        </w:tabs>
        <w:ind w:left="1701" w:hanging="1077"/>
      </w:pPr>
      <w:rPr>
        <w:rFonts w:ascii="Arial" w:hAnsi="Arial" w:cs="Arial" w:hint="default"/>
        <w:sz w:val="21"/>
      </w:rPr>
    </w:lvl>
    <w:lvl w:ilvl="4">
      <w:start w:val="1"/>
      <w:numFmt w:val="lowerLetter"/>
      <w:lvlText w:val="(%5)"/>
      <w:lvlJc w:val="left"/>
      <w:pPr>
        <w:tabs>
          <w:tab w:val="num" w:pos="2268"/>
        </w:tabs>
        <w:ind w:left="2268" w:hanging="567"/>
      </w:pPr>
      <w:rPr>
        <w:rFonts w:ascii="Arial" w:hAnsi="Arial" w:cs="Arial" w:hint="default"/>
        <w:sz w:val="21"/>
      </w:rPr>
    </w:lvl>
    <w:lvl w:ilvl="5">
      <w:start w:val="1"/>
      <w:numFmt w:val="lowerRoman"/>
      <w:lvlText w:val="(%6)"/>
      <w:lvlJc w:val="left"/>
      <w:pPr>
        <w:tabs>
          <w:tab w:val="num" w:pos="2835"/>
        </w:tabs>
        <w:ind w:left="2835" w:hanging="567"/>
      </w:pPr>
      <w:rPr>
        <w:rFonts w:ascii="Arial" w:hAnsi="Arial" w:cs="Arial" w:hint="default"/>
        <w:sz w:val="21"/>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5B824C20"/>
    <w:multiLevelType w:val="multilevel"/>
    <w:tmpl w:val="AD9AA0FA"/>
    <w:styleLink w:val="BrowneClauses"/>
    <w:lvl w:ilvl="0">
      <w:start w:val="1"/>
      <w:numFmt w:val="decimal"/>
      <w:lvlText w:val="%1"/>
      <w:lvlJc w:val="left"/>
      <w:pPr>
        <w:tabs>
          <w:tab w:val="num" w:pos="624"/>
        </w:tabs>
        <w:ind w:left="624" w:hanging="624"/>
      </w:pPr>
      <w:rPr>
        <w:rFonts w:ascii="Arial" w:hAnsi="Arial" w:cs="Arial" w:hint="default"/>
        <w:b w:val="0"/>
        <w:i w:val="0"/>
        <w:color w:val="000000" w:themeColor="text1"/>
        <w:sz w:val="21"/>
      </w:rPr>
    </w:lvl>
    <w:lvl w:ilvl="1">
      <w:start w:val="1"/>
      <w:numFmt w:val="decimal"/>
      <w:lvlText w:val="%1.%2"/>
      <w:lvlJc w:val="left"/>
      <w:pPr>
        <w:tabs>
          <w:tab w:val="num" w:pos="624"/>
        </w:tabs>
        <w:ind w:left="624" w:hanging="624"/>
      </w:pPr>
      <w:rPr>
        <w:rFonts w:ascii="Arial" w:hAnsi="Arial" w:cs="Arial" w:hint="default"/>
        <w:b w:val="0"/>
        <w:i w:val="0"/>
        <w:color w:val="000000" w:themeColor="text1"/>
        <w:sz w:val="21"/>
      </w:rPr>
    </w:lvl>
    <w:lvl w:ilvl="2">
      <w:start w:val="1"/>
      <w:numFmt w:val="decimal"/>
      <w:lvlText w:val="%1.%2.%3"/>
      <w:lvlJc w:val="left"/>
      <w:pPr>
        <w:tabs>
          <w:tab w:val="num" w:pos="1701"/>
        </w:tabs>
        <w:ind w:left="1701" w:hanging="1077"/>
      </w:pPr>
      <w:rPr>
        <w:rFonts w:ascii="Arial" w:hAnsi="Arial" w:cs="Arial" w:hint="default"/>
        <w:b w:val="0"/>
        <w:i w:val="0"/>
        <w:color w:val="000000" w:themeColor="text1"/>
        <w:sz w:val="21"/>
      </w:rPr>
    </w:lvl>
    <w:lvl w:ilvl="3">
      <w:start w:val="1"/>
      <w:numFmt w:val="lowerLetter"/>
      <w:lvlText w:val="(%4)"/>
      <w:lvlJc w:val="left"/>
      <w:pPr>
        <w:tabs>
          <w:tab w:val="num" w:pos="2268"/>
        </w:tabs>
        <w:ind w:left="2268" w:hanging="567"/>
      </w:pPr>
      <w:rPr>
        <w:rFonts w:ascii="Arial" w:hAnsi="Arial" w:cs="Arial" w:hint="default"/>
        <w:b w:val="0"/>
        <w:i w:val="0"/>
        <w:color w:val="000000" w:themeColor="text1"/>
        <w:sz w:val="21"/>
      </w:rPr>
    </w:lvl>
    <w:lvl w:ilvl="4">
      <w:start w:val="1"/>
      <w:numFmt w:val="lowerRoman"/>
      <w:lvlText w:val="(%5)"/>
      <w:lvlJc w:val="left"/>
      <w:pPr>
        <w:tabs>
          <w:tab w:val="num" w:pos="2835"/>
        </w:tabs>
        <w:ind w:left="2835"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9" w15:restartNumberingAfterBreak="0">
    <w:nsid w:val="5C0A274D"/>
    <w:multiLevelType w:val="multilevel"/>
    <w:tmpl w:val="F91E9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D3217B6"/>
    <w:multiLevelType w:val="multilevel"/>
    <w:tmpl w:val="CA6E5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DF5392B"/>
    <w:multiLevelType w:val="hybridMultilevel"/>
    <w:tmpl w:val="696276F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5E9961F7"/>
    <w:multiLevelType w:val="hybridMultilevel"/>
    <w:tmpl w:val="3B00D5B8"/>
    <w:lvl w:ilvl="0" w:tplc="A46EB84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5F516A0C"/>
    <w:multiLevelType w:val="multilevel"/>
    <w:tmpl w:val="05749948"/>
    <w:styleLink w:val="BrowneHeadings"/>
    <w:lvl w:ilvl="0">
      <w:start w:val="1"/>
      <w:numFmt w:val="decimal"/>
      <w:lvlText w:val="%1"/>
      <w:lvlJc w:val="left"/>
      <w:pPr>
        <w:tabs>
          <w:tab w:val="num" w:pos="397"/>
        </w:tabs>
        <w:ind w:left="397" w:hanging="397"/>
      </w:pPr>
      <w:rPr>
        <w:rFonts w:hint="default"/>
        <w:b/>
        <w:i w:val="0"/>
        <w:color w:val="4B0A28"/>
        <w:sz w:val="36"/>
      </w:rPr>
    </w:lvl>
    <w:lvl w:ilvl="1">
      <w:start w:val="1"/>
      <w:numFmt w:val="decimal"/>
      <w:lvlText w:val="%1.%2"/>
      <w:lvlJc w:val="left"/>
      <w:pPr>
        <w:tabs>
          <w:tab w:val="num" w:pos="624"/>
        </w:tabs>
        <w:ind w:left="624" w:hanging="624"/>
      </w:pPr>
      <w:rPr>
        <w:rFonts w:hint="default"/>
        <w:b/>
        <w:i w:val="0"/>
        <w:color w:val="FF4543"/>
        <w:sz w:val="28"/>
      </w:rPr>
    </w:lvl>
    <w:lvl w:ilvl="2">
      <w:start w:val="1"/>
      <w:numFmt w:val="decimal"/>
      <w:lvlText w:val="%1.%2.%3"/>
      <w:lvlJc w:val="left"/>
      <w:pPr>
        <w:tabs>
          <w:tab w:val="num" w:pos="1077"/>
        </w:tabs>
        <w:ind w:left="1077" w:hanging="1077"/>
      </w:pPr>
      <w:rPr>
        <w:rFonts w:hint="default"/>
        <w:b/>
        <w:i w:val="0"/>
        <w:color w:val="4B0A28"/>
        <w:sz w:val="24"/>
      </w:rPr>
    </w:lvl>
    <w:lvl w:ilvl="3">
      <w:start w:val="1"/>
      <w:numFmt w:val="decimal"/>
      <w:lvlText w:val="%1.%2.%3.%4"/>
      <w:lvlJc w:val="left"/>
      <w:pPr>
        <w:tabs>
          <w:tab w:val="num" w:pos="1077"/>
        </w:tabs>
        <w:ind w:left="1077" w:hanging="1077"/>
      </w:pPr>
      <w:rPr>
        <w:rFonts w:hint="default"/>
        <w:b/>
        <w:i w:val="0"/>
        <w:color w:val="4B0A28"/>
        <w:sz w:val="22"/>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61D750BF"/>
    <w:multiLevelType w:val="multilevel"/>
    <w:tmpl w:val="386ABF9A"/>
    <w:styleLink w:val="BrownePartieList"/>
    <w:lvl w:ilvl="0">
      <w:start w:val="1"/>
      <w:numFmt w:val="decimal"/>
      <w:lvlText w:val="(%1)"/>
      <w:lvlJc w:val="left"/>
      <w:pPr>
        <w:tabs>
          <w:tab w:val="num" w:pos="624"/>
        </w:tabs>
        <w:ind w:left="624" w:hanging="624"/>
      </w:pPr>
      <w:rPr>
        <w:rFonts w:hint="default"/>
        <w:b/>
        <w:i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62243D80"/>
    <w:multiLevelType w:val="multilevel"/>
    <w:tmpl w:val="F706300C"/>
    <w:numStyleLink w:val="BrowneTableBullets"/>
  </w:abstractNum>
  <w:abstractNum w:abstractNumId="66" w15:restartNumberingAfterBreak="0">
    <w:nsid w:val="64293A63"/>
    <w:multiLevelType w:val="multilevel"/>
    <w:tmpl w:val="3EDCE32C"/>
    <w:styleLink w:val="Browneheadingnumber"/>
    <w:lvl w:ilvl="0">
      <w:start w:val="1"/>
      <w:numFmt w:val="decimal"/>
      <w:lvlText w:val="%1."/>
      <w:lvlJc w:val="left"/>
      <w:pPr>
        <w:tabs>
          <w:tab w:val="num" w:pos="357"/>
        </w:tabs>
        <w:ind w:left="357" w:hanging="357"/>
      </w:pPr>
      <w:rPr>
        <w:rFonts w:ascii="Arial Bold" w:hAnsi="Arial Bold" w:hint="default"/>
        <w:b/>
        <w:i w:val="0"/>
        <w:color w:val="4B0A28" w:themeColor="accent1"/>
        <w:sz w:val="24"/>
      </w:rPr>
    </w:lvl>
    <w:lvl w:ilvl="1">
      <w:start w:val="1"/>
      <w:numFmt w:val="lowerLetter"/>
      <w:lvlText w:val="%2."/>
      <w:lvlJc w:val="left"/>
      <w:pPr>
        <w:tabs>
          <w:tab w:val="num" w:pos="714"/>
        </w:tabs>
        <w:ind w:left="714" w:hanging="357"/>
      </w:pPr>
      <w:rPr>
        <w:rFonts w:ascii="Arial" w:hAnsi="Arial" w:hint="default"/>
        <w:b w:val="0"/>
        <w:i w:val="0"/>
        <w:color w:val="000000" w:themeColor="text1"/>
        <w:sz w:val="21"/>
      </w:rPr>
    </w:lvl>
    <w:lvl w:ilvl="2">
      <w:start w:val="1"/>
      <w:numFmt w:val="lowerRoman"/>
      <w:lvlRestart w:val="1"/>
      <w:lvlText w:val="%3."/>
      <w:lvlJc w:val="left"/>
      <w:pPr>
        <w:tabs>
          <w:tab w:val="num" w:pos="1072"/>
        </w:tabs>
        <w:ind w:left="1072" w:hanging="358"/>
      </w:pPr>
      <w:rPr>
        <w:rFonts w:ascii="Arial" w:hAnsi="Arial" w:hint="default"/>
        <w:b w:val="0"/>
        <w:i w:val="0"/>
        <w:color w:val="000000" w:themeColor="text1"/>
        <w:sz w:val="21"/>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7" w15:restartNumberingAfterBreak="0">
    <w:nsid w:val="664418A6"/>
    <w:multiLevelType w:val="multilevel"/>
    <w:tmpl w:val="A866E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6AA58DA"/>
    <w:multiLevelType w:val="multilevel"/>
    <w:tmpl w:val="12D85966"/>
    <w:styleLink w:val="BackgroundList"/>
    <w:lvl w:ilvl="0">
      <w:start w:val="1"/>
      <w:numFmt w:val="upperLetter"/>
      <w:pStyle w:val="BrowneBackground"/>
      <w:lvlText w:val="(%1)"/>
      <w:lvlJc w:val="left"/>
      <w:pPr>
        <w:tabs>
          <w:tab w:val="num" w:pos="907"/>
        </w:tabs>
        <w:ind w:left="624" w:hanging="624"/>
      </w:pPr>
      <w:rPr>
        <w:rFonts w:ascii="Arial Bold" w:hAnsi="Arial Bold" w:cs="Arial" w:hint="default"/>
        <w:b/>
        <w:i w:val="0"/>
        <w:sz w:val="21"/>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9" w15:restartNumberingAfterBreak="0">
    <w:nsid w:val="66B73484"/>
    <w:multiLevelType w:val="hybridMultilevel"/>
    <w:tmpl w:val="C4D0D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6F6383F"/>
    <w:multiLevelType w:val="multilevel"/>
    <w:tmpl w:val="1FFC5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7422552"/>
    <w:multiLevelType w:val="hybridMultilevel"/>
    <w:tmpl w:val="0576C6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68B407D4"/>
    <w:multiLevelType w:val="hybridMultilevel"/>
    <w:tmpl w:val="E7BE0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9E533C4"/>
    <w:multiLevelType w:val="multilevel"/>
    <w:tmpl w:val="5C965898"/>
    <w:styleLink w:val="BrowneNumberList"/>
    <w:lvl w:ilvl="0">
      <w:start w:val="1"/>
      <w:numFmt w:val="decimal"/>
      <w:lvlText w:val="%1."/>
      <w:lvlJc w:val="left"/>
      <w:pPr>
        <w:tabs>
          <w:tab w:val="num" w:pos="357"/>
        </w:tabs>
        <w:ind w:left="357" w:hanging="357"/>
      </w:pPr>
      <w:rPr>
        <w:rFonts w:ascii="Arial" w:hAnsi="Arial" w:hint="default"/>
        <w:b w:val="0"/>
        <w:i w:val="0"/>
        <w:color w:val="000000" w:themeColor="text1"/>
        <w:sz w:val="21"/>
      </w:rPr>
    </w:lvl>
    <w:lvl w:ilvl="1">
      <w:start w:val="1"/>
      <w:numFmt w:val="lowerLetter"/>
      <w:lvlText w:val="%2."/>
      <w:lvlJc w:val="left"/>
      <w:pPr>
        <w:tabs>
          <w:tab w:val="num" w:pos="714"/>
        </w:tabs>
        <w:ind w:left="714" w:hanging="357"/>
      </w:pPr>
      <w:rPr>
        <w:rFonts w:ascii="Arial" w:hAnsi="Arial" w:hint="default"/>
        <w:b w:val="0"/>
        <w:i w:val="0"/>
        <w:color w:val="000000"/>
        <w:sz w:val="21"/>
      </w:rPr>
    </w:lvl>
    <w:lvl w:ilvl="2">
      <w:start w:val="1"/>
      <w:numFmt w:val="lowerRoman"/>
      <w:lvlText w:val="%3."/>
      <w:lvlJc w:val="left"/>
      <w:pPr>
        <w:tabs>
          <w:tab w:val="num" w:pos="1072"/>
        </w:tabs>
        <w:ind w:left="1072" w:hanging="358"/>
      </w:pPr>
      <w:rPr>
        <w:rFonts w:ascii="Arial" w:hAnsi="Arial" w:hint="default"/>
        <w:b w:val="0"/>
        <w:i w:val="0"/>
        <w:color w:val="000000"/>
        <w:sz w:val="21"/>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4" w15:restartNumberingAfterBreak="0">
    <w:nsid w:val="6B3E6E3D"/>
    <w:multiLevelType w:val="multilevel"/>
    <w:tmpl w:val="B7280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F252159"/>
    <w:multiLevelType w:val="multilevel"/>
    <w:tmpl w:val="237CB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1C3280F"/>
    <w:multiLevelType w:val="multilevel"/>
    <w:tmpl w:val="79AC4052"/>
    <w:numStyleLink w:val="BrowneTable"/>
  </w:abstractNum>
  <w:abstractNum w:abstractNumId="77" w15:restartNumberingAfterBreak="0">
    <w:nsid w:val="74CC1004"/>
    <w:multiLevelType w:val="multilevel"/>
    <w:tmpl w:val="3C585D12"/>
    <w:numStyleLink w:val="BrowneBulletList"/>
  </w:abstractNum>
  <w:abstractNum w:abstractNumId="78" w15:restartNumberingAfterBreak="0">
    <w:nsid w:val="754C2411"/>
    <w:multiLevelType w:val="hybridMultilevel"/>
    <w:tmpl w:val="A2FE69D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9" w15:restartNumberingAfterBreak="0">
    <w:nsid w:val="75C72E84"/>
    <w:multiLevelType w:val="multilevel"/>
    <w:tmpl w:val="386E5652"/>
    <w:lvl w:ilvl="0">
      <w:start w:val="1"/>
      <w:numFmt w:val="decimal"/>
      <w:pStyle w:val="BrowneNumberLevel1"/>
      <w:lvlText w:val="%1."/>
      <w:lvlJc w:val="left"/>
      <w:pPr>
        <w:tabs>
          <w:tab w:val="num" w:pos="357"/>
        </w:tabs>
        <w:ind w:left="357" w:hanging="357"/>
      </w:pPr>
      <w:rPr>
        <w:rFonts w:ascii="Arial" w:hAnsi="Arial" w:hint="default"/>
        <w:b w:val="0"/>
        <w:i w:val="0"/>
        <w:color w:val="000000" w:themeColor="text1"/>
        <w:sz w:val="21"/>
      </w:rPr>
    </w:lvl>
    <w:lvl w:ilvl="1">
      <w:start w:val="1"/>
      <w:numFmt w:val="lowerLetter"/>
      <w:pStyle w:val="BrowneNumberLevel2"/>
      <w:lvlText w:val="%2."/>
      <w:lvlJc w:val="left"/>
      <w:pPr>
        <w:tabs>
          <w:tab w:val="num" w:pos="714"/>
        </w:tabs>
        <w:ind w:left="714" w:hanging="357"/>
      </w:pPr>
      <w:rPr>
        <w:rFonts w:ascii="Arial" w:hAnsi="Arial" w:hint="default"/>
        <w:b w:val="0"/>
        <w:i w:val="0"/>
        <w:color w:val="000000"/>
        <w:sz w:val="21"/>
      </w:rPr>
    </w:lvl>
    <w:lvl w:ilvl="2">
      <w:start w:val="1"/>
      <w:numFmt w:val="lowerRoman"/>
      <w:pStyle w:val="BrowneNumberLevel3"/>
      <w:lvlText w:val="%3."/>
      <w:lvlJc w:val="left"/>
      <w:pPr>
        <w:tabs>
          <w:tab w:val="num" w:pos="1072"/>
        </w:tabs>
        <w:ind w:left="1072" w:hanging="358"/>
      </w:pPr>
      <w:rPr>
        <w:rFonts w:ascii="Arial" w:hAnsi="Arial" w:hint="default"/>
        <w:b w:val="0"/>
        <w:i w:val="0"/>
        <w:color w:val="000000"/>
        <w:sz w:val="21"/>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0" w15:restartNumberingAfterBreak="0">
    <w:nsid w:val="775D69D0"/>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1" w15:restartNumberingAfterBreak="0">
    <w:nsid w:val="79241B62"/>
    <w:multiLevelType w:val="multilevel"/>
    <w:tmpl w:val="754ED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B5374DC"/>
    <w:multiLevelType w:val="multilevel"/>
    <w:tmpl w:val="B59EF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BDE49BF"/>
    <w:multiLevelType w:val="multilevel"/>
    <w:tmpl w:val="C52CD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E0258A4"/>
    <w:multiLevelType w:val="multilevel"/>
    <w:tmpl w:val="CBEEF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6669260">
    <w:abstractNumId w:val="27"/>
  </w:num>
  <w:num w:numId="2" w16cid:durableId="1606302320">
    <w:abstractNumId w:val="80"/>
  </w:num>
  <w:num w:numId="3" w16cid:durableId="1847088586">
    <w:abstractNumId w:val="30"/>
  </w:num>
  <w:num w:numId="4" w16cid:durableId="1017654208">
    <w:abstractNumId w:val="68"/>
  </w:num>
  <w:num w:numId="5" w16cid:durableId="444890742">
    <w:abstractNumId w:val="31"/>
  </w:num>
  <w:num w:numId="6" w16cid:durableId="1772778088">
    <w:abstractNumId w:val="48"/>
  </w:num>
  <w:num w:numId="7" w16cid:durableId="1998266929">
    <w:abstractNumId w:val="35"/>
  </w:num>
  <w:num w:numId="8" w16cid:durableId="1825703491">
    <w:abstractNumId w:val="77"/>
    <w:lvlOverride w:ilvl="0">
      <w:lvl w:ilvl="0">
        <w:start w:val="1"/>
        <w:numFmt w:val="bullet"/>
        <w:pStyle w:val="BrowneBulletLevel1"/>
        <w:lvlText w:val=""/>
        <w:lvlJc w:val="left"/>
        <w:pPr>
          <w:tabs>
            <w:tab w:val="num" w:pos="227"/>
          </w:tabs>
          <w:ind w:left="227" w:hanging="227"/>
        </w:pPr>
        <w:rPr>
          <w:rFonts w:ascii="Symbol" w:hAnsi="Symbol" w:hint="default"/>
          <w:color w:val="000000"/>
        </w:rPr>
      </w:lvl>
    </w:lvlOverride>
    <w:lvlOverride w:ilvl="2">
      <w:lvl w:ilvl="2">
        <w:start w:val="1"/>
        <w:numFmt w:val="bullet"/>
        <w:pStyle w:val="BrowneBulletLevel3"/>
        <w:lvlText w:val="–"/>
        <w:lvlJc w:val="left"/>
        <w:pPr>
          <w:tabs>
            <w:tab w:val="num" w:pos="680"/>
          </w:tabs>
          <w:ind w:left="680" w:hanging="226"/>
        </w:pPr>
        <w:rPr>
          <w:rFonts w:ascii="Arial Bold" w:hAnsi="Arial Bold" w:hint="default"/>
          <w:b/>
          <w:i w:val="0"/>
          <w:color w:val="666666"/>
        </w:rPr>
      </w:lvl>
    </w:lvlOverride>
  </w:num>
  <w:num w:numId="9" w16cid:durableId="1352679636">
    <w:abstractNumId w:val="26"/>
  </w:num>
  <w:num w:numId="10" w16cid:durableId="476528641">
    <w:abstractNumId w:val="56"/>
  </w:num>
  <w:num w:numId="11" w16cid:durableId="280579063">
    <w:abstractNumId w:val="58"/>
  </w:num>
  <w:num w:numId="12" w16cid:durableId="786582162">
    <w:abstractNumId w:val="47"/>
  </w:num>
  <w:num w:numId="13" w16cid:durableId="654920314">
    <w:abstractNumId w:val="18"/>
  </w:num>
  <w:num w:numId="14" w16cid:durableId="1580552998">
    <w:abstractNumId w:val="63"/>
  </w:num>
  <w:num w:numId="15" w16cid:durableId="1808546240">
    <w:abstractNumId w:val="79"/>
  </w:num>
  <w:num w:numId="16" w16cid:durableId="233660726">
    <w:abstractNumId w:val="73"/>
  </w:num>
  <w:num w:numId="17" w16cid:durableId="702097346">
    <w:abstractNumId w:val="15"/>
  </w:num>
  <w:num w:numId="18" w16cid:durableId="1433863726">
    <w:abstractNumId w:val="17"/>
  </w:num>
  <w:num w:numId="19" w16cid:durableId="64190442">
    <w:abstractNumId w:val="64"/>
  </w:num>
  <w:num w:numId="20" w16cid:durableId="1765344512">
    <w:abstractNumId w:val="39"/>
  </w:num>
  <w:num w:numId="21" w16cid:durableId="1365714574">
    <w:abstractNumId w:val="57"/>
  </w:num>
  <w:num w:numId="22" w16cid:durableId="1345550528">
    <w:abstractNumId w:val="37"/>
  </w:num>
  <w:num w:numId="23" w16cid:durableId="1832524250">
    <w:abstractNumId w:val="76"/>
  </w:num>
  <w:num w:numId="24" w16cid:durableId="1770008634">
    <w:abstractNumId w:val="65"/>
  </w:num>
  <w:num w:numId="25" w16cid:durableId="1424688357">
    <w:abstractNumId w:val="42"/>
  </w:num>
  <w:num w:numId="26" w16cid:durableId="280839077">
    <w:abstractNumId w:val="23"/>
  </w:num>
  <w:num w:numId="27" w16cid:durableId="745029009">
    <w:abstractNumId w:val="66"/>
  </w:num>
  <w:num w:numId="28" w16cid:durableId="816723464">
    <w:abstractNumId w:val="9"/>
  </w:num>
  <w:num w:numId="29" w16cid:durableId="1113937056">
    <w:abstractNumId w:val="7"/>
  </w:num>
  <w:num w:numId="30" w16cid:durableId="1253733446">
    <w:abstractNumId w:val="6"/>
  </w:num>
  <w:num w:numId="31" w16cid:durableId="773136294">
    <w:abstractNumId w:val="5"/>
  </w:num>
  <w:num w:numId="32" w16cid:durableId="1478573235">
    <w:abstractNumId w:val="4"/>
  </w:num>
  <w:num w:numId="33" w16cid:durableId="1397820590">
    <w:abstractNumId w:val="8"/>
  </w:num>
  <w:num w:numId="34" w16cid:durableId="144670650">
    <w:abstractNumId w:val="3"/>
  </w:num>
  <w:num w:numId="35" w16cid:durableId="1999994076">
    <w:abstractNumId w:val="2"/>
  </w:num>
  <w:num w:numId="36" w16cid:durableId="79836187">
    <w:abstractNumId w:val="1"/>
  </w:num>
  <w:num w:numId="37" w16cid:durableId="1808158481">
    <w:abstractNumId w:val="0"/>
  </w:num>
  <w:num w:numId="38" w16cid:durableId="1599480512">
    <w:abstractNumId w:val="14"/>
  </w:num>
  <w:num w:numId="39" w16cid:durableId="1517189654">
    <w:abstractNumId w:val="61"/>
  </w:num>
  <w:num w:numId="40" w16cid:durableId="2021006986">
    <w:abstractNumId w:val="38"/>
  </w:num>
  <w:num w:numId="41" w16cid:durableId="2067601877">
    <w:abstractNumId w:val="13"/>
  </w:num>
  <w:num w:numId="42" w16cid:durableId="321350667">
    <w:abstractNumId w:val="71"/>
  </w:num>
  <w:num w:numId="43" w16cid:durableId="1814134646">
    <w:abstractNumId w:val="50"/>
  </w:num>
  <w:num w:numId="44" w16cid:durableId="1600212423">
    <w:abstractNumId w:val="16"/>
  </w:num>
  <w:num w:numId="45" w16cid:durableId="1126463055">
    <w:abstractNumId w:val="69"/>
  </w:num>
  <w:num w:numId="46" w16cid:durableId="475731946">
    <w:abstractNumId w:val="12"/>
  </w:num>
  <w:num w:numId="47" w16cid:durableId="271058006">
    <w:abstractNumId w:val="72"/>
  </w:num>
  <w:num w:numId="48" w16cid:durableId="767774293">
    <w:abstractNumId w:val="36"/>
  </w:num>
  <w:num w:numId="49" w16cid:durableId="1530101711">
    <w:abstractNumId w:val="41"/>
  </w:num>
  <w:num w:numId="50" w16cid:durableId="1637642349">
    <w:abstractNumId w:val="62"/>
  </w:num>
  <w:num w:numId="51" w16cid:durableId="691299808">
    <w:abstractNumId w:val="22"/>
  </w:num>
  <w:num w:numId="52" w16cid:durableId="831146804">
    <w:abstractNumId w:val="53"/>
  </w:num>
  <w:num w:numId="53" w16cid:durableId="1726175295">
    <w:abstractNumId w:val="78"/>
  </w:num>
  <w:num w:numId="54" w16cid:durableId="485780113">
    <w:abstractNumId w:val="32"/>
  </w:num>
  <w:num w:numId="55" w16cid:durableId="1873348179">
    <w:abstractNumId w:val="49"/>
  </w:num>
  <w:num w:numId="56" w16cid:durableId="97721955">
    <w:abstractNumId w:val="75"/>
  </w:num>
  <w:num w:numId="57" w16cid:durableId="1203589197">
    <w:abstractNumId w:val="83"/>
  </w:num>
  <w:num w:numId="58" w16cid:durableId="652413796">
    <w:abstractNumId w:val="60"/>
  </w:num>
  <w:num w:numId="59" w16cid:durableId="691344280">
    <w:abstractNumId w:val="44"/>
  </w:num>
  <w:num w:numId="60" w16cid:durableId="633876444">
    <w:abstractNumId w:val="52"/>
  </w:num>
  <w:num w:numId="61" w16cid:durableId="1342701647">
    <w:abstractNumId w:val="45"/>
  </w:num>
  <w:num w:numId="62" w16cid:durableId="1284311007">
    <w:abstractNumId w:val="82"/>
  </w:num>
  <w:num w:numId="63" w16cid:durableId="1542981621">
    <w:abstractNumId w:val="29"/>
  </w:num>
  <w:num w:numId="64" w16cid:durableId="919757912">
    <w:abstractNumId w:val="81"/>
  </w:num>
  <w:num w:numId="65" w16cid:durableId="1636333626">
    <w:abstractNumId w:val="46"/>
  </w:num>
  <w:num w:numId="66" w16cid:durableId="158885457">
    <w:abstractNumId w:val="33"/>
  </w:num>
  <w:num w:numId="67" w16cid:durableId="484517539">
    <w:abstractNumId w:val="19"/>
  </w:num>
  <w:num w:numId="68" w16cid:durableId="711930154">
    <w:abstractNumId w:val="67"/>
  </w:num>
  <w:num w:numId="69" w16cid:durableId="2131583483">
    <w:abstractNumId w:val="51"/>
  </w:num>
  <w:num w:numId="70" w16cid:durableId="739904382">
    <w:abstractNumId w:val="25"/>
  </w:num>
  <w:num w:numId="71" w16cid:durableId="1317803749">
    <w:abstractNumId w:val="21"/>
  </w:num>
  <w:num w:numId="72" w16cid:durableId="156309337">
    <w:abstractNumId w:val="28"/>
  </w:num>
  <w:num w:numId="73" w16cid:durableId="426968433">
    <w:abstractNumId w:val="74"/>
  </w:num>
  <w:num w:numId="74" w16cid:durableId="1285963943">
    <w:abstractNumId w:val="10"/>
  </w:num>
  <w:num w:numId="75" w16cid:durableId="286276322">
    <w:abstractNumId w:val="84"/>
  </w:num>
  <w:num w:numId="76" w16cid:durableId="617219482">
    <w:abstractNumId w:val="43"/>
  </w:num>
  <w:num w:numId="77" w16cid:durableId="1969579536">
    <w:abstractNumId w:val="24"/>
  </w:num>
  <w:num w:numId="78" w16cid:durableId="107041875">
    <w:abstractNumId w:val="34"/>
  </w:num>
  <w:num w:numId="79" w16cid:durableId="612247342">
    <w:abstractNumId w:val="59"/>
  </w:num>
  <w:num w:numId="80" w16cid:durableId="655305996">
    <w:abstractNumId w:val="54"/>
  </w:num>
  <w:num w:numId="81" w16cid:durableId="1513913399">
    <w:abstractNumId w:val="55"/>
  </w:num>
  <w:num w:numId="82" w16cid:durableId="371659519">
    <w:abstractNumId w:val="20"/>
  </w:num>
  <w:num w:numId="83" w16cid:durableId="919560640">
    <w:abstractNumId w:val="70"/>
  </w:num>
  <w:num w:numId="84" w16cid:durableId="521666981">
    <w:abstractNumId w:val="11"/>
  </w:num>
  <w:num w:numId="85" w16cid:durableId="1181698221">
    <w:abstractNumId w:val="40"/>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MS_BusinessUnitID" w:val="BPR"/>
    <w:docVar w:name="TMS_CultureID" w:val="EnglishUK"/>
    <w:docVar w:name="TMS_OfficeID" w:val="Nottingham"/>
    <w:docVar w:name="TMS_TEMPLATE_ID" w:val="Blank"/>
  </w:docVars>
  <w:rsids>
    <w:rsidRoot w:val="001A004C"/>
    <w:rsid w:val="00004741"/>
    <w:rsid w:val="0000491D"/>
    <w:rsid w:val="00007C92"/>
    <w:rsid w:val="0001213D"/>
    <w:rsid w:val="000144E4"/>
    <w:rsid w:val="000251A6"/>
    <w:rsid w:val="00025E10"/>
    <w:rsid w:val="000262A9"/>
    <w:rsid w:val="000262E8"/>
    <w:rsid w:val="00027511"/>
    <w:rsid w:val="00027BD1"/>
    <w:rsid w:val="000306B5"/>
    <w:rsid w:val="0003126D"/>
    <w:rsid w:val="0003375D"/>
    <w:rsid w:val="000457A6"/>
    <w:rsid w:val="000523D4"/>
    <w:rsid w:val="000561BF"/>
    <w:rsid w:val="0006465F"/>
    <w:rsid w:val="00064B10"/>
    <w:rsid w:val="00071DE8"/>
    <w:rsid w:val="00075A31"/>
    <w:rsid w:val="00081C48"/>
    <w:rsid w:val="000A18C5"/>
    <w:rsid w:val="000A3995"/>
    <w:rsid w:val="000A4B4E"/>
    <w:rsid w:val="000A5116"/>
    <w:rsid w:val="000B1448"/>
    <w:rsid w:val="000B2BB4"/>
    <w:rsid w:val="000B43B3"/>
    <w:rsid w:val="000B45FE"/>
    <w:rsid w:val="000C0FCE"/>
    <w:rsid w:val="000C14A6"/>
    <w:rsid w:val="000C6C36"/>
    <w:rsid w:val="000C7358"/>
    <w:rsid w:val="000C77B0"/>
    <w:rsid w:val="000D50AC"/>
    <w:rsid w:val="000D620B"/>
    <w:rsid w:val="000E32E9"/>
    <w:rsid w:val="000E5353"/>
    <w:rsid w:val="000E633B"/>
    <w:rsid w:val="000E7B50"/>
    <w:rsid w:val="000F2560"/>
    <w:rsid w:val="000F79AE"/>
    <w:rsid w:val="001002DD"/>
    <w:rsid w:val="0010335D"/>
    <w:rsid w:val="0010490D"/>
    <w:rsid w:val="00110AD9"/>
    <w:rsid w:val="001153C1"/>
    <w:rsid w:val="00115547"/>
    <w:rsid w:val="00117D96"/>
    <w:rsid w:val="00120CA0"/>
    <w:rsid w:val="001241FB"/>
    <w:rsid w:val="00132E9E"/>
    <w:rsid w:val="00134CBC"/>
    <w:rsid w:val="00135576"/>
    <w:rsid w:val="00137DDC"/>
    <w:rsid w:val="001479E3"/>
    <w:rsid w:val="00155CCE"/>
    <w:rsid w:val="00162920"/>
    <w:rsid w:val="0016339B"/>
    <w:rsid w:val="00163F96"/>
    <w:rsid w:val="00167D16"/>
    <w:rsid w:val="00172740"/>
    <w:rsid w:val="001727F4"/>
    <w:rsid w:val="0017348C"/>
    <w:rsid w:val="001775A3"/>
    <w:rsid w:val="00180743"/>
    <w:rsid w:val="00180850"/>
    <w:rsid w:val="001821D3"/>
    <w:rsid w:val="001834F8"/>
    <w:rsid w:val="00183547"/>
    <w:rsid w:val="00183C35"/>
    <w:rsid w:val="00187013"/>
    <w:rsid w:val="00195E7B"/>
    <w:rsid w:val="001A004C"/>
    <w:rsid w:val="001A4DCE"/>
    <w:rsid w:val="001A69F7"/>
    <w:rsid w:val="001B52CC"/>
    <w:rsid w:val="001B5850"/>
    <w:rsid w:val="001C42C0"/>
    <w:rsid w:val="001C4F55"/>
    <w:rsid w:val="001C66AA"/>
    <w:rsid w:val="001D0137"/>
    <w:rsid w:val="001D2775"/>
    <w:rsid w:val="001E2E35"/>
    <w:rsid w:val="001E3B17"/>
    <w:rsid w:val="001E7903"/>
    <w:rsid w:val="001F5BB1"/>
    <w:rsid w:val="001F6D00"/>
    <w:rsid w:val="001F7210"/>
    <w:rsid w:val="0020068E"/>
    <w:rsid w:val="00202446"/>
    <w:rsid w:val="002036DE"/>
    <w:rsid w:val="002039A3"/>
    <w:rsid w:val="002043A8"/>
    <w:rsid w:val="002043F7"/>
    <w:rsid w:val="0020531E"/>
    <w:rsid w:val="00210462"/>
    <w:rsid w:val="002104F5"/>
    <w:rsid w:val="0021175A"/>
    <w:rsid w:val="00215E61"/>
    <w:rsid w:val="002202F5"/>
    <w:rsid w:val="00221BE5"/>
    <w:rsid w:val="002221DE"/>
    <w:rsid w:val="002240D0"/>
    <w:rsid w:val="00224C74"/>
    <w:rsid w:val="00230080"/>
    <w:rsid w:val="002311E5"/>
    <w:rsid w:val="00244D25"/>
    <w:rsid w:val="00247E44"/>
    <w:rsid w:val="002507D5"/>
    <w:rsid w:val="00252389"/>
    <w:rsid w:val="00262817"/>
    <w:rsid w:val="00262919"/>
    <w:rsid w:val="0026509E"/>
    <w:rsid w:val="00266ACA"/>
    <w:rsid w:val="00267FBC"/>
    <w:rsid w:val="00270F50"/>
    <w:rsid w:val="00271909"/>
    <w:rsid w:val="002729D7"/>
    <w:rsid w:val="0027709E"/>
    <w:rsid w:val="002827FF"/>
    <w:rsid w:val="00295A2B"/>
    <w:rsid w:val="00296BC0"/>
    <w:rsid w:val="002A0897"/>
    <w:rsid w:val="002A1660"/>
    <w:rsid w:val="002A4275"/>
    <w:rsid w:val="002A4FC1"/>
    <w:rsid w:val="002A7F1C"/>
    <w:rsid w:val="002B7062"/>
    <w:rsid w:val="002C097A"/>
    <w:rsid w:val="002C2A48"/>
    <w:rsid w:val="002C34FD"/>
    <w:rsid w:val="002C496C"/>
    <w:rsid w:val="002C4A81"/>
    <w:rsid w:val="002D2F25"/>
    <w:rsid w:val="002D5B30"/>
    <w:rsid w:val="002D6FB7"/>
    <w:rsid w:val="002E0173"/>
    <w:rsid w:val="002E34C5"/>
    <w:rsid w:val="002E52EA"/>
    <w:rsid w:val="002F549D"/>
    <w:rsid w:val="00304A3E"/>
    <w:rsid w:val="00306972"/>
    <w:rsid w:val="00307E45"/>
    <w:rsid w:val="00314BA5"/>
    <w:rsid w:val="00316E8E"/>
    <w:rsid w:val="00321649"/>
    <w:rsid w:val="00322FCB"/>
    <w:rsid w:val="00332F75"/>
    <w:rsid w:val="00332FF1"/>
    <w:rsid w:val="00336B98"/>
    <w:rsid w:val="00341F9C"/>
    <w:rsid w:val="00347155"/>
    <w:rsid w:val="00353BDB"/>
    <w:rsid w:val="00355F13"/>
    <w:rsid w:val="0035742A"/>
    <w:rsid w:val="00357625"/>
    <w:rsid w:val="003606A3"/>
    <w:rsid w:val="00360E99"/>
    <w:rsid w:val="003614C7"/>
    <w:rsid w:val="003641C5"/>
    <w:rsid w:val="00366C10"/>
    <w:rsid w:val="00367794"/>
    <w:rsid w:val="00370624"/>
    <w:rsid w:val="00371E7C"/>
    <w:rsid w:val="00377646"/>
    <w:rsid w:val="00394314"/>
    <w:rsid w:val="00394471"/>
    <w:rsid w:val="003A1A9D"/>
    <w:rsid w:val="003A2AD9"/>
    <w:rsid w:val="003A76E0"/>
    <w:rsid w:val="003A7A6D"/>
    <w:rsid w:val="003B6ACF"/>
    <w:rsid w:val="003C1AC5"/>
    <w:rsid w:val="003C61B5"/>
    <w:rsid w:val="003D0953"/>
    <w:rsid w:val="003D0E32"/>
    <w:rsid w:val="003D231E"/>
    <w:rsid w:val="003D6418"/>
    <w:rsid w:val="003E124C"/>
    <w:rsid w:val="003E13D1"/>
    <w:rsid w:val="003E79C3"/>
    <w:rsid w:val="003F326C"/>
    <w:rsid w:val="003F3F37"/>
    <w:rsid w:val="00400D26"/>
    <w:rsid w:val="00413FCA"/>
    <w:rsid w:val="004156E0"/>
    <w:rsid w:val="00417350"/>
    <w:rsid w:val="004225D5"/>
    <w:rsid w:val="004228EA"/>
    <w:rsid w:val="00423C82"/>
    <w:rsid w:val="00425AB3"/>
    <w:rsid w:val="00426DF1"/>
    <w:rsid w:val="004275F2"/>
    <w:rsid w:val="00427776"/>
    <w:rsid w:val="0043762B"/>
    <w:rsid w:val="00442581"/>
    <w:rsid w:val="004446F2"/>
    <w:rsid w:val="00446962"/>
    <w:rsid w:val="00446EF2"/>
    <w:rsid w:val="00447250"/>
    <w:rsid w:val="00457198"/>
    <w:rsid w:val="00457D3C"/>
    <w:rsid w:val="00460EF4"/>
    <w:rsid w:val="004613C1"/>
    <w:rsid w:val="0046409F"/>
    <w:rsid w:val="00465089"/>
    <w:rsid w:val="00465F15"/>
    <w:rsid w:val="00467C72"/>
    <w:rsid w:val="004738F4"/>
    <w:rsid w:val="0047395F"/>
    <w:rsid w:val="004746E3"/>
    <w:rsid w:val="00477E36"/>
    <w:rsid w:val="00477E71"/>
    <w:rsid w:val="004863FA"/>
    <w:rsid w:val="00487993"/>
    <w:rsid w:val="0049085A"/>
    <w:rsid w:val="00494AF1"/>
    <w:rsid w:val="004957CB"/>
    <w:rsid w:val="0049784E"/>
    <w:rsid w:val="00497B88"/>
    <w:rsid w:val="004A5756"/>
    <w:rsid w:val="004B0047"/>
    <w:rsid w:val="004B2924"/>
    <w:rsid w:val="004C5629"/>
    <w:rsid w:val="004C5AB5"/>
    <w:rsid w:val="004C64E4"/>
    <w:rsid w:val="004C6DDA"/>
    <w:rsid w:val="004C7497"/>
    <w:rsid w:val="004D0CB2"/>
    <w:rsid w:val="004D2462"/>
    <w:rsid w:val="004D4985"/>
    <w:rsid w:val="004D6442"/>
    <w:rsid w:val="004E0E6E"/>
    <w:rsid w:val="004E2A95"/>
    <w:rsid w:val="004E4149"/>
    <w:rsid w:val="004E4DD3"/>
    <w:rsid w:val="004E5669"/>
    <w:rsid w:val="004E5F64"/>
    <w:rsid w:val="004E6AB6"/>
    <w:rsid w:val="004E704D"/>
    <w:rsid w:val="004E7D1B"/>
    <w:rsid w:val="0050145B"/>
    <w:rsid w:val="005015AA"/>
    <w:rsid w:val="00502125"/>
    <w:rsid w:val="00503025"/>
    <w:rsid w:val="00504603"/>
    <w:rsid w:val="0050692C"/>
    <w:rsid w:val="00507828"/>
    <w:rsid w:val="00512F52"/>
    <w:rsid w:val="00525648"/>
    <w:rsid w:val="0053273C"/>
    <w:rsid w:val="00533A45"/>
    <w:rsid w:val="005408BC"/>
    <w:rsid w:val="005416DB"/>
    <w:rsid w:val="0054457C"/>
    <w:rsid w:val="005525A6"/>
    <w:rsid w:val="005534E1"/>
    <w:rsid w:val="005536B0"/>
    <w:rsid w:val="00553EAE"/>
    <w:rsid w:val="00554760"/>
    <w:rsid w:val="00555FC6"/>
    <w:rsid w:val="00556B34"/>
    <w:rsid w:val="00577513"/>
    <w:rsid w:val="00580DC2"/>
    <w:rsid w:val="00582AFB"/>
    <w:rsid w:val="00584019"/>
    <w:rsid w:val="0058681D"/>
    <w:rsid w:val="00590C74"/>
    <w:rsid w:val="00592DF1"/>
    <w:rsid w:val="00595150"/>
    <w:rsid w:val="00595BAE"/>
    <w:rsid w:val="005A0E8A"/>
    <w:rsid w:val="005A2688"/>
    <w:rsid w:val="005B6EAE"/>
    <w:rsid w:val="005B7F96"/>
    <w:rsid w:val="005C3C59"/>
    <w:rsid w:val="005C7F61"/>
    <w:rsid w:val="005D134F"/>
    <w:rsid w:val="005D2BA6"/>
    <w:rsid w:val="005E2CD3"/>
    <w:rsid w:val="005F4F0F"/>
    <w:rsid w:val="00600C1F"/>
    <w:rsid w:val="00601A37"/>
    <w:rsid w:val="00605C7F"/>
    <w:rsid w:val="0060643C"/>
    <w:rsid w:val="006130DE"/>
    <w:rsid w:val="00613466"/>
    <w:rsid w:val="00613DD5"/>
    <w:rsid w:val="006152BB"/>
    <w:rsid w:val="00622FBF"/>
    <w:rsid w:val="00623644"/>
    <w:rsid w:val="00623CA6"/>
    <w:rsid w:val="00636E7F"/>
    <w:rsid w:val="006417F8"/>
    <w:rsid w:val="00642C6A"/>
    <w:rsid w:val="00645704"/>
    <w:rsid w:val="0064625C"/>
    <w:rsid w:val="00652F6F"/>
    <w:rsid w:val="006548EF"/>
    <w:rsid w:val="00661595"/>
    <w:rsid w:val="00662199"/>
    <w:rsid w:val="006631B9"/>
    <w:rsid w:val="006631EB"/>
    <w:rsid w:val="00663D44"/>
    <w:rsid w:val="00664E6B"/>
    <w:rsid w:val="00674A8F"/>
    <w:rsid w:val="006750F8"/>
    <w:rsid w:val="00676FA5"/>
    <w:rsid w:val="00681105"/>
    <w:rsid w:val="0068618D"/>
    <w:rsid w:val="006867A8"/>
    <w:rsid w:val="0068749D"/>
    <w:rsid w:val="00691621"/>
    <w:rsid w:val="006919F6"/>
    <w:rsid w:val="00696EC0"/>
    <w:rsid w:val="006A17F4"/>
    <w:rsid w:val="006A5495"/>
    <w:rsid w:val="006B23E0"/>
    <w:rsid w:val="006B262F"/>
    <w:rsid w:val="006B3949"/>
    <w:rsid w:val="006B76BC"/>
    <w:rsid w:val="006C0F16"/>
    <w:rsid w:val="006C52DA"/>
    <w:rsid w:val="006C54EC"/>
    <w:rsid w:val="006C6DC7"/>
    <w:rsid w:val="006C7D31"/>
    <w:rsid w:val="006D4FFE"/>
    <w:rsid w:val="006E0B54"/>
    <w:rsid w:val="006F4D89"/>
    <w:rsid w:val="007031D5"/>
    <w:rsid w:val="00704188"/>
    <w:rsid w:val="00713C1A"/>
    <w:rsid w:val="00716695"/>
    <w:rsid w:val="00717542"/>
    <w:rsid w:val="00727435"/>
    <w:rsid w:val="0072746A"/>
    <w:rsid w:val="007320EB"/>
    <w:rsid w:val="00732FAB"/>
    <w:rsid w:val="007360CE"/>
    <w:rsid w:val="00743BBE"/>
    <w:rsid w:val="007442F1"/>
    <w:rsid w:val="0074432C"/>
    <w:rsid w:val="0074485E"/>
    <w:rsid w:val="0074669C"/>
    <w:rsid w:val="00754075"/>
    <w:rsid w:val="00754FA7"/>
    <w:rsid w:val="007561FD"/>
    <w:rsid w:val="0076067B"/>
    <w:rsid w:val="007736B8"/>
    <w:rsid w:val="00773E13"/>
    <w:rsid w:val="007759E2"/>
    <w:rsid w:val="00776027"/>
    <w:rsid w:val="007765F2"/>
    <w:rsid w:val="007825F1"/>
    <w:rsid w:val="007914E8"/>
    <w:rsid w:val="00791790"/>
    <w:rsid w:val="00792160"/>
    <w:rsid w:val="00792AF1"/>
    <w:rsid w:val="007974D3"/>
    <w:rsid w:val="007A0B43"/>
    <w:rsid w:val="007A3568"/>
    <w:rsid w:val="007A37EE"/>
    <w:rsid w:val="007A517E"/>
    <w:rsid w:val="007A5C65"/>
    <w:rsid w:val="007B14F6"/>
    <w:rsid w:val="007B2D5E"/>
    <w:rsid w:val="007B353D"/>
    <w:rsid w:val="007B5F4D"/>
    <w:rsid w:val="007B740F"/>
    <w:rsid w:val="007C0DB5"/>
    <w:rsid w:val="007C3462"/>
    <w:rsid w:val="007C6646"/>
    <w:rsid w:val="007D1C7E"/>
    <w:rsid w:val="007D62BD"/>
    <w:rsid w:val="007E669D"/>
    <w:rsid w:val="007F17B7"/>
    <w:rsid w:val="007F33C1"/>
    <w:rsid w:val="007F7A35"/>
    <w:rsid w:val="00806465"/>
    <w:rsid w:val="00814E93"/>
    <w:rsid w:val="00815A93"/>
    <w:rsid w:val="00815DC3"/>
    <w:rsid w:val="00817B09"/>
    <w:rsid w:val="00820AE8"/>
    <w:rsid w:val="008325EF"/>
    <w:rsid w:val="008428DE"/>
    <w:rsid w:val="008462B9"/>
    <w:rsid w:val="00860A46"/>
    <w:rsid w:val="00866EB8"/>
    <w:rsid w:val="00870568"/>
    <w:rsid w:val="00880274"/>
    <w:rsid w:val="00880BFB"/>
    <w:rsid w:val="00890E8B"/>
    <w:rsid w:val="008912B0"/>
    <w:rsid w:val="00895182"/>
    <w:rsid w:val="00896E3B"/>
    <w:rsid w:val="008A01C1"/>
    <w:rsid w:val="008A5432"/>
    <w:rsid w:val="008B0B9A"/>
    <w:rsid w:val="008B63AC"/>
    <w:rsid w:val="008C2A8B"/>
    <w:rsid w:val="008C3800"/>
    <w:rsid w:val="008C75F6"/>
    <w:rsid w:val="008D01F0"/>
    <w:rsid w:val="008D30C9"/>
    <w:rsid w:val="008D4742"/>
    <w:rsid w:val="008D6EB7"/>
    <w:rsid w:val="008E66EE"/>
    <w:rsid w:val="008E74C8"/>
    <w:rsid w:val="008E7588"/>
    <w:rsid w:val="008F2DFB"/>
    <w:rsid w:val="008F3AA3"/>
    <w:rsid w:val="008F6699"/>
    <w:rsid w:val="00900C77"/>
    <w:rsid w:val="00904A2A"/>
    <w:rsid w:val="00910FBA"/>
    <w:rsid w:val="00914405"/>
    <w:rsid w:val="00914499"/>
    <w:rsid w:val="00914AD0"/>
    <w:rsid w:val="00917B17"/>
    <w:rsid w:val="00917BC4"/>
    <w:rsid w:val="009246A4"/>
    <w:rsid w:val="00926C81"/>
    <w:rsid w:val="0093017A"/>
    <w:rsid w:val="009351B1"/>
    <w:rsid w:val="0093623E"/>
    <w:rsid w:val="009362FE"/>
    <w:rsid w:val="00942085"/>
    <w:rsid w:val="009459DC"/>
    <w:rsid w:val="00954379"/>
    <w:rsid w:val="00955D88"/>
    <w:rsid w:val="00963EE6"/>
    <w:rsid w:val="00964E2E"/>
    <w:rsid w:val="00965ADC"/>
    <w:rsid w:val="00980A9A"/>
    <w:rsid w:val="00980B76"/>
    <w:rsid w:val="00983398"/>
    <w:rsid w:val="009839C0"/>
    <w:rsid w:val="00983CE8"/>
    <w:rsid w:val="0098417C"/>
    <w:rsid w:val="00984599"/>
    <w:rsid w:val="00990DCA"/>
    <w:rsid w:val="00991A35"/>
    <w:rsid w:val="00993AEC"/>
    <w:rsid w:val="009969A9"/>
    <w:rsid w:val="00996C8D"/>
    <w:rsid w:val="009A35C7"/>
    <w:rsid w:val="009A4A5B"/>
    <w:rsid w:val="009A65B4"/>
    <w:rsid w:val="009A75B6"/>
    <w:rsid w:val="009A78C1"/>
    <w:rsid w:val="009B0235"/>
    <w:rsid w:val="009B1239"/>
    <w:rsid w:val="009B2A19"/>
    <w:rsid w:val="009B37D1"/>
    <w:rsid w:val="009B523D"/>
    <w:rsid w:val="009B6FB5"/>
    <w:rsid w:val="009C000F"/>
    <w:rsid w:val="009C155C"/>
    <w:rsid w:val="009C1E29"/>
    <w:rsid w:val="009C2B2B"/>
    <w:rsid w:val="009C5DD3"/>
    <w:rsid w:val="009C7B69"/>
    <w:rsid w:val="009D0379"/>
    <w:rsid w:val="009D3B09"/>
    <w:rsid w:val="009E42E8"/>
    <w:rsid w:val="009F4A0E"/>
    <w:rsid w:val="009F4AB3"/>
    <w:rsid w:val="009F4F56"/>
    <w:rsid w:val="009F57C9"/>
    <w:rsid w:val="009F5FFE"/>
    <w:rsid w:val="009F625C"/>
    <w:rsid w:val="00A0099E"/>
    <w:rsid w:val="00A03A66"/>
    <w:rsid w:val="00A13971"/>
    <w:rsid w:val="00A14CF1"/>
    <w:rsid w:val="00A1576D"/>
    <w:rsid w:val="00A22979"/>
    <w:rsid w:val="00A32E5F"/>
    <w:rsid w:val="00A32FF5"/>
    <w:rsid w:val="00A33CC8"/>
    <w:rsid w:val="00A36D4B"/>
    <w:rsid w:val="00A41606"/>
    <w:rsid w:val="00A52E2F"/>
    <w:rsid w:val="00A53388"/>
    <w:rsid w:val="00A62430"/>
    <w:rsid w:val="00A63CC5"/>
    <w:rsid w:val="00A7214E"/>
    <w:rsid w:val="00A72654"/>
    <w:rsid w:val="00A841F5"/>
    <w:rsid w:val="00A87DEF"/>
    <w:rsid w:val="00A87EC7"/>
    <w:rsid w:val="00A9157E"/>
    <w:rsid w:val="00A938A1"/>
    <w:rsid w:val="00A96E1B"/>
    <w:rsid w:val="00AA2489"/>
    <w:rsid w:val="00AA2498"/>
    <w:rsid w:val="00AA342B"/>
    <w:rsid w:val="00AA53DC"/>
    <w:rsid w:val="00AA56DC"/>
    <w:rsid w:val="00AA739C"/>
    <w:rsid w:val="00AA7BFC"/>
    <w:rsid w:val="00AB0AB6"/>
    <w:rsid w:val="00AB260F"/>
    <w:rsid w:val="00AB2AA7"/>
    <w:rsid w:val="00AB3CFD"/>
    <w:rsid w:val="00AB6ADB"/>
    <w:rsid w:val="00AC39F4"/>
    <w:rsid w:val="00AC4BB5"/>
    <w:rsid w:val="00AC5316"/>
    <w:rsid w:val="00AC7828"/>
    <w:rsid w:val="00AD5921"/>
    <w:rsid w:val="00AE0F7E"/>
    <w:rsid w:val="00AE315F"/>
    <w:rsid w:val="00AE4F6E"/>
    <w:rsid w:val="00AE790B"/>
    <w:rsid w:val="00AF019D"/>
    <w:rsid w:val="00AF159B"/>
    <w:rsid w:val="00AF1734"/>
    <w:rsid w:val="00B00A82"/>
    <w:rsid w:val="00B00CEC"/>
    <w:rsid w:val="00B00D0D"/>
    <w:rsid w:val="00B013A1"/>
    <w:rsid w:val="00B03559"/>
    <w:rsid w:val="00B07690"/>
    <w:rsid w:val="00B105B6"/>
    <w:rsid w:val="00B30A0F"/>
    <w:rsid w:val="00B36ED7"/>
    <w:rsid w:val="00B40583"/>
    <w:rsid w:val="00B41088"/>
    <w:rsid w:val="00B4140D"/>
    <w:rsid w:val="00B5686D"/>
    <w:rsid w:val="00B601A5"/>
    <w:rsid w:val="00B64411"/>
    <w:rsid w:val="00B66AD9"/>
    <w:rsid w:val="00B754F2"/>
    <w:rsid w:val="00B779C9"/>
    <w:rsid w:val="00B81ED0"/>
    <w:rsid w:val="00B922FB"/>
    <w:rsid w:val="00B97170"/>
    <w:rsid w:val="00BA21BF"/>
    <w:rsid w:val="00BA2E2C"/>
    <w:rsid w:val="00BA37A5"/>
    <w:rsid w:val="00BB0BEB"/>
    <w:rsid w:val="00BB0E89"/>
    <w:rsid w:val="00BB14A0"/>
    <w:rsid w:val="00BB374B"/>
    <w:rsid w:val="00BC0F26"/>
    <w:rsid w:val="00BC6F14"/>
    <w:rsid w:val="00BE2A8E"/>
    <w:rsid w:val="00BE7EEF"/>
    <w:rsid w:val="00BF1F29"/>
    <w:rsid w:val="00BF5BC5"/>
    <w:rsid w:val="00C07834"/>
    <w:rsid w:val="00C1047C"/>
    <w:rsid w:val="00C13BC3"/>
    <w:rsid w:val="00C14FEF"/>
    <w:rsid w:val="00C25C68"/>
    <w:rsid w:val="00C27DD6"/>
    <w:rsid w:val="00C30C7F"/>
    <w:rsid w:val="00C3607A"/>
    <w:rsid w:val="00C40C1A"/>
    <w:rsid w:val="00C40C69"/>
    <w:rsid w:val="00C4206C"/>
    <w:rsid w:val="00C4567F"/>
    <w:rsid w:val="00C47E6F"/>
    <w:rsid w:val="00C507E4"/>
    <w:rsid w:val="00C50BCD"/>
    <w:rsid w:val="00C50C72"/>
    <w:rsid w:val="00C51386"/>
    <w:rsid w:val="00C518F7"/>
    <w:rsid w:val="00C54CB4"/>
    <w:rsid w:val="00C62E0A"/>
    <w:rsid w:val="00C64554"/>
    <w:rsid w:val="00C74702"/>
    <w:rsid w:val="00C77BA9"/>
    <w:rsid w:val="00C81E06"/>
    <w:rsid w:val="00C96DEA"/>
    <w:rsid w:val="00CA038E"/>
    <w:rsid w:val="00CA11EF"/>
    <w:rsid w:val="00CA21B3"/>
    <w:rsid w:val="00CA785B"/>
    <w:rsid w:val="00CB5B3F"/>
    <w:rsid w:val="00CB5F98"/>
    <w:rsid w:val="00CC0D37"/>
    <w:rsid w:val="00CC398D"/>
    <w:rsid w:val="00CC7A8B"/>
    <w:rsid w:val="00CD192B"/>
    <w:rsid w:val="00CE1D31"/>
    <w:rsid w:val="00CE3422"/>
    <w:rsid w:val="00CE3DAD"/>
    <w:rsid w:val="00CE5720"/>
    <w:rsid w:val="00CE6C25"/>
    <w:rsid w:val="00D023CF"/>
    <w:rsid w:val="00D057A7"/>
    <w:rsid w:val="00D12443"/>
    <w:rsid w:val="00D13497"/>
    <w:rsid w:val="00D135FB"/>
    <w:rsid w:val="00D17A8C"/>
    <w:rsid w:val="00D229AB"/>
    <w:rsid w:val="00D2303B"/>
    <w:rsid w:val="00D25F32"/>
    <w:rsid w:val="00D30F0D"/>
    <w:rsid w:val="00D32D0F"/>
    <w:rsid w:val="00D33539"/>
    <w:rsid w:val="00D37601"/>
    <w:rsid w:val="00D430A0"/>
    <w:rsid w:val="00D44086"/>
    <w:rsid w:val="00D51EA6"/>
    <w:rsid w:val="00D5301A"/>
    <w:rsid w:val="00D641E9"/>
    <w:rsid w:val="00D67646"/>
    <w:rsid w:val="00D67D8E"/>
    <w:rsid w:val="00D70836"/>
    <w:rsid w:val="00D7713F"/>
    <w:rsid w:val="00D8075C"/>
    <w:rsid w:val="00D809CC"/>
    <w:rsid w:val="00D82E50"/>
    <w:rsid w:val="00D849D0"/>
    <w:rsid w:val="00D84C95"/>
    <w:rsid w:val="00D85769"/>
    <w:rsid w:val="00D8743E"/>
    <w:rsid w:val="00D87CB7"/>
    <w:rsid w:val="00D9664A"/>
    <w:rsid w:val="00D96790"/>
    <w:rsid w:val="00D96E62"/>
    <w:rsid w:val="00DA005E"/>
    <w:rsid w:val="00DA27AC"/>
    <w:rsid w:val="00DA2FE2"/>
    <w:rsid w:val="00DA3557"/>
    <w:rsid w:val="00DA3E05"/>
    <w:rsid w:val="00DA49E1"/>
    <w:rsid w:val="00DA49E4"/>
    <w:rsid w:val="00DA4C3F"/>
    <w:rsid w:val="00DB0719"/>
    <w:rsid w:val="00DB4E15"/>
    <w:rsid w:val="00DC016F"/>
    <w:rsid w:val="00DC048A"/>
    <w:rsid w:val="00DC0BB5"/>
    <w:rsid w:val="00DC5063"/>
    <w:rsid w:val="00DC593D"/>
    <w:rsid w:val="00DC5DC5"/>
    <w:rsid w:val="00DD1722"/>
    <w:rsid w:val="00DD25DA"/>
    <w:rsid w:val="00DD2D61"/>
    <w:rsid w:val="00DD36A9"/>
    <w:rsid w:val="00DD7C1F"/>
    <w:rsid w:val="00DE213A"/>
    <w:rsid w:val="00DE2C68"/>
    <w:rsid w:val="00DE4716"/>
    <w:rsid w:val="00DE6604"/>
    <w:rsid w:val="00DE77AF"/>
    <w:rsid w:val="00DF1CFC"/>
    <w:rsid w:val="00E00F76"/>
    <w:rsid w:val="00E03568"/>
    <w:rsid w:val="00E11BCF"/>
    <w:rsid w:val="00E1301E"/>
    <w:rsid w:val="00E13761"/>
    <w:rsid w:val="00E20D90"/>
    <w:rsid w:val="00E24CFF"/>
    <w:rsid w:val="00E3330D"/>
    <w:rsid w:val="00E40A74"/>
    <w:rsid w:val="00E510AF"/>
    <w:rsid w:val="00E52E5D"/>
    <w:rsid w:val="00E55891"/>
    <w:rsid w:val="00E563C7"/>
    <w:rsid w:val="00E72812"/>
    <w:rsid w:val="00E74BC6"/>
    <w:rsid w:val="00E86C31"/>
    <w:rsid w:val="00E916DC"/>
    <w:rsid w:val="00E91938"/>
    <w:rsid w:val="00E91C37"/>
    <w:rsid w:val="00EA4ECA"/>
    <w:rsid w:val="00EB445C"/>
    <w:rsid w:val="00EC289A"/>
    <w:rsid w:val="00EC595C"/>
    <w:rsid w:val="00ED2D2C"/>
    <w:rsid w:val="00ED6049"/>
    <w:rsid w:val="00ED6DB3"/>
    <w:rsid w:val="00EE5B56"/>
    <w:rsid w:val="00EE7657"/>
    <w:rsid w:val="00F01F1E"/>
    <w:rsid w:val="00F027A7"/>
    <w:rsid w:val="00F02AEA"/>
    <w:rsid w:val="00F03C59"/>
    <w:rsid w:val="00F128FB"/>
    <w:rsid w:val="00F1401A"/>
    <w:rsid w:val="00F171A0"/>
    <w:rsid w:val="00F17D7E"/>
    <w:rsid w:val="00F240B1"/>
    <w:rsid w:val="00F26F43"/>
    <w:rsid w:val="00F27432"/>
    <w:rsid w:val="00F30678"/>
    <w:rsid w:val="00F3292C"/>
    <w:rsid w:val="00F34809"/>
    <w:rsid w:val="00F454E1"/>
    <w:rsid w:val="00F50525"/>
    <w:rsid w:val="00F5574B"/>
    <w:rsid w:val="00F73832"/>
    <w:rsid w:val="00F74CFD"/>
    <w:rsid w:val="00F75035"/>
    <w:rsid w:val="00F75D99"/>
    <w:rsid w:val="00F76EB5"/>
    <w:rsid w:val="00F818AC"/>
    <w:rsid w:val="00F82A4A"/>
    <w:rsid w:val="00F85A4E"/>
    <w:rsid w:val="00F85ADB"/>
    <w:rsid w:val="00F902A4"/>
    <w:rsid w:val="00F90EC3"/>
    <w:rsid w:val="00F92945"/>
    <w:rsid w:val="00F96DAC"/>
    <w:rsid w:val="00F96F50"/>
    <w:rsid w:val="00FA10DD"/>
    <w:rsid w:val="00FA49E0"/>
    <w:rsid w:val="00FA53F1"/>
    <w:rsid w:val="00FA7100"/>
    <w:rsid w:val="00FB1027"/>
    <w:rsid w:val="00FB1C35"/>
    <w:rsid w:val="00FB1FE3"/>
    <w:rsid w:val="00FB2884"/>
    <w:rsid w:val="00FC1A28"/>
    <w:rsid w:val="00FC3871"/>
    <w:rsid w:val="00FC39F5"/>
    <w:rsid w:val="00FC3F9E"/>
    <w:rsid w:val="00FC5ABE"/>
    <w:rsid w:val="00FC7029"/>
    <w:rsid w:val="00FD1C97"/>
    <w:rsid w:val="00FD20C6"/>
    <w:rsid w:val="00FD7530"/>
    <w:rsid w:val="00FE6C62"/>
    <w:rsid w:val="00FF0AF2"/>
    <w:rsid w:val="00FF685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249315"/>
  <w15:docId w15:val="{8C75BDAD-174F-4E15-8565-F5E6F0C9A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semiHidden="1" w:uiPriority="9" w:qFormat="1"/>
    <w:lsdException w:name="heading 2" w:semiHidden="1" w:uiPriority="9"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unhideWhenUsed="1"/>
    <w:lsdException w:name="toc 2" w:semiHidden="1" w:uiPriority="39" w:unhideWhenUsed="1"/>
    <w:lsdException w:name="toc 3" w:semiHidden="1" w:uiPriority="39" w:unhideWhenUsed="1"/>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iPriority="0" w:unhideWhenUsed="1"/>
    <w:lsdException w:name="footer" w:semiHidden="1" w:unhideWhenUsed="1"/>
    <w:lsdException w:name="index heading" w:semiHidden="1"/>
    <w:lsdException w:name="caption" w:semiHidden="1" w:uiPriority="35" w:unhideWhenUsed="1" w:qFormat="1"/>
    <w:lsdException w:name="table of figures" w:semiHidden="1" w:unhideWhenUsed="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6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unhideWhenUsed="1"/>
  </w:latentStyles>
  <w:style w:type="paragraph" w:default="1" w:styleId="Normal">
    <w:name w:val="Normal"/>
    <w:uiPriority w:val="5"/>
    <w:semiHidden/>
    <w:qFormat/>
    <w:rsid w:val="00426DF1"/>
    <w:pPr>
      <w:spacing w:after="180" w:line="300" w:lineRule="auto"/>
    </w:pPr>
    <w:rPr>
      <w:rFonts w:ascii="Arial" w:hAnsi="Arial"/>
    </w:rPr>
  </w:style>
  <w:style w:type="paragraph" w:styleId="Heading1">
    <w:name w:val="heading 1"/>
    <w:basedOn w:val="Normal"/>
    <w:next w:val="Normal"/>
    <w:link w:val="Heading1Char"/>
    <w:uiPriority w:val="14"/>
    <w:semiHidden/>
    <w:qFormat/>
    <w:rsid w:val="00FB1FE3"/>
    <w:pPr>
      <w:keepNext/>
      <w:keepLines/>
      <w:numPr>
        <w:numId w:val="3"/>
      </w:numPr>
      <w:spacing w:before="240" w:after="0"/>
      <w:outlineLvl w:val="0"/>
    </w:pPr>
    <w:rPr>
      <w:rFonts w:asciiTheme="majorHAnsi" w:eastAsiaTheme="majorEastAsia" w:hAnsiTheme="majorHAnsi" w:cstheme="majorBidi"/>
      <w:color w:val="38071D" w:themeColor="accent1" w:themeShade="BF"/>
      <w:sz w:val="32"/>
      <w:szCs w:val="32"/>
    </w:rPr>
  </w:style>
  <w:style w:type="paragraph" w:styleId="Heading2">
    <w:name w:val="heading 2"/>
    <w:basedOn w:val="Normal"/>
    <w:next w:val="Normal"/>
    <w:link w:val="Heading2Char"/>
    <w:uiPriority w:val="14"/>
    <w:semiHidden/>
    <w:qFormat/>
    <w:rsid w:val="009459DC"/>
    <w:pPr>
      <w:keepNext/>
      <w:keepLines/>
      <w:numPr>
        <w:ilvl w:val="1"/>
        <w:numId w:val="3"/>
      </w:numPr>
      <w:spacing w:before="40" w:after="0"/>
      <w:outlineLvl w:val="1"/>
    </w:pPr>
    <w:rPr>
      <w:rFonts w:asciiTheme="majorHAnsi" w:eastAsiaTheme="majorEastAsia" w:hAnsiTheme="majorHAnsi" w:cstheme="majorBidi"/>
      <w:color w:val="38071D" w:themeColor="accent1" w:themeShade="BF"/>
      <w:sz w:val="26"/>
      <w:szCs w:val="26"/>
    </w:rPr>
  </w:style>
  <w:style w:type="paragraph" w:styleId="Heading3">
    <w:name w:val="heading 3"/>
    <w:basedOn w:val="Normal"/>
    <w:next w:val="Normal"/>
    <w:link w:val="Heading3Char"/>
    <w:uiPriority w:val="14"/>
    <w:semiHidden/>
    <w:qFormat/>
    <w:rsid w:val="009459DC"/>
    <w:pPr>
      <w:keepNext/>
      <w:keepLines/>
      <w:numPr>
        <w:ilvl w:val="2"/>
        <w:numId w:val="3"/>
      </w:numPr>
      <w:spacing w:before="40" w:after="0"/>
      <w:outlineLvl w:val="2"/>
    </w:pPr>
    <w:rPr>
      <w:rFonts w:asciiTheme="majorHAnsi" w:eastAsiaTheme="majorEastAsia" w:hAnsiTheme="majorHAnsi" w:cstheme="majorBidi"/>
      <w:color w:val="250513" w:themeColor="accent1" w:themeShade="7F"/>
      <w:sz w:val="24"/>
      <w:szCs w:val="24"/>
    </w:rPr>
  </w:style>
  <w:style w:type="paragraph" w:styleId="Heading4">
    <w:name w:val="heading 4"/>
    <w:basedOn w:val="Normal"/>
    <w:next w:val="Normal"/>
    <w:link w:val="Heading4Char"/>
    <w:uiPriority w:val="14"/>
    <w:semiHidden/>
    <w:qFormat/>
    <w:rsid w:val="009459DC"/>
    <w:pPr>
      <w:keepNext/>
      <w:keepLines/>
      <w:numPr>
        <w:ilvl w:val="3"/>
        <w:numId w:val="3"/>
      </w:numPr>
      <w:spacing w:before="40" w:after="0"/>
      <w:outlineLvl w:val="3"/>
    </w:pPr>
    <w:rPr>
      <w:rFonts w:asciiTheme="majorHAnsi" w:eastAsiaTheme="majorEastAsia" w:hAnsiTheme="majorHAnsi" w:cstheme="majorBidi"/>
      <w:i/>
      <w:iCs/>
      <w:color w:val="38071D" w:themeColor="accent1" w:themeShade="BF"/>
    </w:rPr>
  </w:style>
  <w:style w:type="paragraph" w:styleId="Heading5">
    <w:name w:val="heading 5"/>
    <w:basedOn w:val="Normal"/>
    <w:next w:val="Normal"/>
    <w:link w:val="Heading5Char"/>
    <w:uiPriority w:val="14"/>
    <w:semiHidden/>
    <w:qFormat/>
    <w:rsid w:val="009459DC"/>
    <w:pPr>
      <w:keepNext/>
      <w:keepLines/>
      <w:numPr>
        <w:ilvl w:val="4"/>
        <w:numId w:val="3"/>
      </w:numPr>
      <w:spacing w:before="40" w:after="0"/>
      <w:outlineLvl w:val="4"/>
    </w:pPr>
    <w:rPr>
      <w:rFonts w:asciiTheme="majorHAnsi" w:eastAsiaTheme="majorEastAsia" w:hAnsiTheme="majorHAnsi" w:cstheme="majorBidi"/>
      <w:color w:val="38071D" w:themeColor="accent1" w:themeShade="BF"/>
    </w:rPr>
  </w:style>
  <w:style w:type="paragraph" w:styleId="Heading6">
    <w:name w:val="heading 6"/>
    <w:basedOn w:val="Normal"/>
    <w:next w:val="Normal"/>
    <w:link w:val="Heading6Char"/>
    <w:uiPriority w:val="14"/>
    <w:semiHidden/>
    <w:qFormat/>
    <w:rsid w:val="009459DC"/>
    <w:pPr>
      <w:keepNext/>
      <w:keepLines/>
      <w:numPr>
        <w:ilvl w:val="5"/>
        <w:numId w:val="3"/>
      </w:numPr>
      <w:spacing w:before="40" w:after="0"/>
      <w:outlineLvl w:val="5"/>
    </w:pPr>
    <w:rPr>
      <w:rFonts w:asciiTheme="majorHAnsi" w:eastAsiaTheme="majorEastAsia" w:hAnsiTheme="majorHAnsi" w:cstheme="majorBidi"/>
      <w:color w:val="250513" w:themeColor="accent1" w:themeShade="7F"/>
    </w:rPr>
  </w:style>
  <w:style w:type="paragraph" w:styleId="Heading7">
    <w:name w:val="heading 7"/>
    <w:basedOn w:val="Normal"/>
    <w:next w:val="Normal"/>
    <w:link w:val="Heading7Char"/>
    <w:uiPriority w:val="14"/>
    <w:semiHidden/>
    <w:qFormat/>
    <w:rsid w:val="009459DC"/>
    <w:pPr>
      <w:keepNext/>
      <w:keepLines/>
      <w:numPr>
        <w:ilvl w:val="6"/>
        <w:numId w:val="3"/>
      </w:numPr>
      <w:spacing w:before="40" w:after="0"/>
      <w:outlineLvl w:val="6"/>
    </w:pPr>
    <w:rPr>
      <w:rFonts w:asciiTheme="majorHAnsi" w:eastAsiaTheme="majorEastAsia" w:hAnsiTheme="majorHAnsi" w:cstheme="majorBidi"/>
      <w:i/>
      <w:iCs/>
      <w:color w:val="250513" w:themeColor="accent1" w:themeShade="7F"/>
    </w:rPr>
  </w:style>
  <w:style w:type="paragraph" w:styleId="Heading8">
    <w:name w:val="heading 8"/>
    <w:basedOn w:val="Normal"/>
    <w:next w:val="Normal"/>
    <w:link w:val="Heading8Char"/>
    <w:uiPriority w:val="14"/>
    <w:semiHidden/>
    <w:qFormat/>
    <w:rsid w:val="00A87EC7"/>
    <w:pPr>
      <w:keepNext/>
      <w:keepLines/>
      <w:numPr>
        <w:ilvl w:val="7"/>
        <w:numId w:val="3"/>
      </w:numPr>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14"/>
    <w:semiHidden/>
    <w:qFormat/>
    <w:rsid w:val="00506D7A"/>
    <w:pPr>
      <w:keepNext/>
      <w:keepLines/>
      <w:numPr>
        <w:ilvl w:val="8"/>
        <w:numId w:val="3"/>
      </w:numPr>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4"/>
    <w:semiHidden/>
    <w:rsid w:val="00FB1FE3"/>
    <w:rPr>
      <w:rFonts w:asciiTheme="majorHAnsi" w:eastAsiaTheme="majorEastAsia" w:hAnsiTheme="majorHAnsi" w:cstheme="majorBidi"/>
      <w:color w:val="38071D" w:themeColor="accent1" w:themeShade="BF"/>
      <w:sz w:val="32"/>
      <w:szCs w:val="32"/>
    </w:rPr>
  </w:style>
  <w:style w:type="paragraph" w:styleId="BodyText">
    <w:name w:val="Body Text"/>
    <w:basedOn w:val="Normal"/>
    <w:link w:val="BodyTextChar"/>
    <w:uiPriority w:val="99"/>
    <w:semiHidden/>
    <w:rsid w:val="002C496C"/>
  </w:style>
  <w:style w:type="character" w:customStyle="1" w:styleId="BodyTextChar">
    <w:name w:val="Body Text Char"/>
    <w:basedOn w:val="DefaultParagraphFont"/>
    <w:link w:val="BodyText"/>
    <w:uiPriority w:val="99"/>
    <w:semiHidden/>
    <w:rsid w:val="002C496C"/>
    <w:rPr>
      <w:rFonts w:ascii="Arial" w:hAnsi="Arial"/>
    </w:rPr>
  </w:style>
  <w:style w:type="paragraph" w:styleId="BodyText2">
    <w:name w:val="Body Text 2"/>
    <w:basedOn w:val="Normal"/>
    <w:link w:val="BodyText2Char"/>
    <w:uiPriority w:val="99"/>
    <w:semiHidden/>
    <w:rsid w:val="009459DC"/>
    <w:pPr>
      <w:spacing w:line="480" w:lineRule="auto"/>
    </w:pPr>
  </w:style>
  <w:style w:type="character" w:customStyle="1" w:styleId="BodyText2Char">
    <w:name w:val="Body Text 2 Char"/>
    <w:basedOn w:val="DefaultParagraphFont"/>
    <w:link w:val="BodyText2"/>
    <w:uiPriority w:val="99"/>
    <w:semiHidden/>
    <w:rsid w:val="009459DC"/>
    <w:rPr>
      <w:rFonts w:ascii="Arial" w:hAnsi="Arial"/>
    </w:rPr>
  </w:style>
  <w:style w:type="paragraph" w:styleId="BodyText3">
    <w:name w:val="Body Text 3"/>
    <w:basedOn w:val="Normal"/>
    <w:link w:val="BodyText3Char"/>
    <w:uiPriority w:val="99"/>
    <w:semiHidden/>
    <w:rsid w:val="00E55891"/>
    <w:rPr>
      <w:sz w:val="16"/>
      <w:szCs w:val="16"/>
    </w:rPr>
  </w:style>
  <w:style w:type="character" w:customStyle="1" w:styleId="BodyText3Char">
    <w:name w:val="Body Text 3 Char"/>
    <w:basedOn w:val="DefaultParagraphFont"/>
    <w:link w:val="BodyText3"/>
    <w:uiPriority w:val="99"/>
    <w:semiHidden/>
    <w:rsid w:val="00E55891"/>
    <w:rPr>
      <w:rFonts w:ascii="Arial" w:hAnsi="Arial"/>
      <w:sz w:val="16"/>
      <w:szCs w:val="16"/>
    </w:rPr>
  </w:style>
  <w:style w:type="character" w:customStyle="1" w:styleId="Heading2Char">
    <w:name w:val="Heading 2 Char"/>
    <w:basedOn w:val="DefaultParagraphFont"/>
    <w:link w:val="Heading2"/>
    <w:uiPriority w:val="14"/>
    <w:semiHidden/>
    <w:rsid w:val="00FA10DD"/>
    <w:rPr>
      <w:rFonts w:asciiTheme="majorHAnsi" w:eastAsiaTheme="majorEastAsia" w:hAnsiTheme="majorHAnsi" w:cstheme="majorBidi"/>
      <w:color w:val="38071D" w:themeColor="accent1" w:themeShade="BF"/>
      <w:sz w:val="26"/>
      <w:szCs w:val="26"/>
    </w:rPr>
  </w:style>
  <w:style w:type="paragraph" w:styleId="BalloonText">
    <w:name w:val="Balloon Text"/>
    <w:basedOn w:val="Normal"/>
    <w:link w:val="BalloonTextChar"/>
    <w:uiPriority w:val="99"/>
    <w:semiHidden/>
    <w:rsid w:val="009459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59DC"/>
    <w:rPr>
      <w:rFonts w:ascii="Tahoma" w:hAnsi="Tahoma" w:cs="Tahoma"/>
      <w:sz w:val="16"/>
      <w:szCs w:val="16"/>
    </w:rPr>
  </w:style>
  <w:style w:type="character" w:customStyle="1" w:styleId="Heading3Char">
    <w:name w:val="Heading 3 Char"/>
    <w:basedOn w:val="DefaultParagraphFont"/>
    <w:link w:val="Heading3"/>
    <w:uiPriority w:val="14"/>
    <w:semiHidden/>
    <w:rsid w:val="009459DC"/>
    <w:rPr>
      <w:rFonts w:asciiTheme="majorHAnsi" w:eastAsiaTheme="majorEastAsia" w:hAnsiTheme="majorHAnsi" w:cstheme="majorBidi"/>
      <w:color w:val="250513" w:themeColor="accent1" w:themeShade="7F"/>
      <w:sz w:val="24"/>
      <w:szCs w:val="24"/>
    </w:rPr>
  </w:style>
  <w:style w:type="character" w:customStyle="1" w:styleId="Heading4Char">
    <w:name w:val="Heading 4 Char"/>
    <w:basedOn w:val="DefaultParagraphFont"/>
    <w:link w:val="Heading4"/>
    <w:uiPriority w:val="14"/>
    <w:semiHidden/>
    <w:rsid w:val="009459DC"/>
    <w:rPr>
      <w:rFonts w:asciiTheme="majorHAnsi" w:eastAsiaTheme="majorEastAsia" w:hAnsiTheme="majorHAnsi" w:cstheme="majorBidi"/>
      <w:i/>
      <w:iCs/>
      <w:color w:val="38071D" w:themeColor="accent1" w:themeShade="BF"/>
    </w:rPr>
  </w:style>
  <w:style w:type="character" w:customStyle="1" w:styleId="Heading5Char">
    <w:name w:val="Heading 5 Char"/>
    <w:basedOn w:val="DefaultParagraphFont"/>
    <w:link w:val="Heading5"/>
    <w:uiPriority w:val="14"/>
    <w:semiHidden/>
    <w:rsid w:val="009459DC"/>
    <w:rPr>
      <w:rFonts w:asciiTheme="majorHAnsi" w:eastAsiaTheme="majorEastAsia" w:hAnsiTheme="majorHAnsi" w:cstheme="majorBidi"/>
      <w:color w:val="38071D" w:themeColor="accent1" w:themeShade="BF"/>
    </w:rPr>
  </w:style>
  <w:style w:type="character" w:customStyle="1" w:styleId="Heading6Char">
    <w:name w:val="Heading 6 Char"/>
    <w:basedOn w:val="DefaultParagraphFont"/>
    <w:link w:val="Heading6"/>
    <w:uiPriority w:val="14"/>
    <w:semiHidden/>
    <w:rsid w:val="009459DC"/>
    <w:rPr>
      <w:rFonts w:asciiTheme="majorHAnsi" w:eastAsiaTheme="majorEastAsia" w:hAnsiTheme="majorHAnsi" w:cstheme="majorBidi"/>
      <w:color w:val="250513" w:themeColor="accent1" w:themeShade="7F"/>
    </w:rPr>
  </w:style>
  <w:style w:type="character" w:customStyle="1" w:styleId="Heading7Char">
    <w:name w:val="Heading 7 Char"/>
    <w:basedOn w:val="DefaultParagraphFont"/>
    <w:link w:val="Heading7"/>
    <w:uiPriority w:val="14"/>
    <w:semiHidden/>
    <w:rsid w:val="009459DC"/>
    <w:rPr>
      <w:rFonts w:asciiTheme="majorHAnsi" w:eastAsiaTheme="majorEastAsia" w:hAnsiTheme="majorHAnsi" w:cstheme="majorBidi"/>
      <w:i/>
      <w:iCs/>
      <w:color w:val="250513" w:themeColor="accent1" w:themeShade="7F"/>
    </w:rPr>
  </w:style>
  <w:style w:type="table" w:styleId="TableGrid">
    <w:name w:val="Table Grid"/>
    <w:aliases w:val="Checkpoint Style 1"/>
    <w:basedOn w:val="TableNormal"/>
    <w:uiPriority w:val="39"/>
    <w:rsid w:val="009459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69"/>
    <w:qFormat/>
    <w:rsid w:val="00B754F2"/>
    <w:pPr>
      <w:numPr>
        <w:numId w:val="0"/>
      </w:numPr>
      <w:outlineLvl w:val="9"/>
    </w:pPr>
    <w:rPr>
      <w:rFonts w:ascii="Arial" w:hAnsi="Arial" w:cs="Arial"/>
      <w:color w:val="auto"/>
      <w:sz w:val="22"/>
    </w:rPr>
  </w:style>
  <w:style w:type="paragraph" w:styleId="Header">
    <w:name w:val="header"/>
    <w:basedOn w:val="Normal"/>
    <w:link w:val="HeaderChar"/>
    <w:rsid w:val="009C155C"/>
    <w:pPr>
      <w:tabs>
        <w:tab w:val="center" w:pos="4513"/>
        <w:tab w:val="right" w:pos="9026"/>
      </w:tabs>
      <w:spacing w:after="60" w:line="240" w:lineRule="auto"/>
    </w:pPr>
    <w:rPr>
      <w:i/>
      <w:color w:val="5DBFD4"/>
      <w:sz w:val="20"/>
    </w:rPr>
  </w:style>
  <w:style w:type="character" w:customStyle="1" w:styleId="HeaderChar">
    <w:name w:val="Header Char"/>
    <w:basedOn w:val="DefaultParagraphFont"/>
    <w:link w:val="Header"/>
    <w:rsid w:val="00FA10DD"/>
    <w:rPr>
      <w:rFonts w:ascii="Arial" w:hAnsi="Arial"/>
      <w:i/>
      <w:color w:val="5DBFD4"/>
      <w:sz w:val="20"/>
    </w:rPr>
  </w:style>
  <w:style w:type="paragraph" w:styleId="Footer">
    <w:name w:val="footer"/>
    <w:basedOn w:val="Normal"/>
    <w:link w:val="FooterChar"/>
    <w:uiPriority w:val="99"/>
    <w:rsid w:val="009C155C"/>
    <w:pPr>
      <w:tabs>
        <w:tab w:val="center" w:pos="4513"/>
        <w:tab w:val="right" w:pos="9026"/>
      </w:tabs>
      <w:spacing w:before="120" w:after="0" w:line="240" w:lineRule="auto"/>
    </w:pPr>
    <w:rPr>
      <w:color w:val="002744"/>
      <w:sz w:val="18"/>
    </w:rPr>
  </w:style>
  <w:style w:type="character" w:customStyle="1" w:styleId="FooterChar">
    <w:name w:val="Footer Char"/>
    <w:basedOn w:val="DefaultParagraphFont"/>
    <w:link w:val="Footer"/>
    <w:uiPriority w:val="99"/>
    <w:rsid w:val="00FA10DD"/>
    <w:rPr>
      <w:rFonts w:ascii="Arial" w:hAnsi="Arial"/>
      <w:color w:val="002744"/>
      <w:sz w:val="18"/>
    </w:rPr>
  </w:style>
  <w:style w:type="paragraph" w:styleId="Quote">
    <w:name w:val="Quote"/>
    <w:basedOn w:val="Normal"/>
    <w:next w:val="Normal"/>
    <w:link w:val="QuoteChar"/>
    <w:uiPriority w:val="34"/>
    <w:semiHidden/>
    <w:qFormat/>
    <w:rsid w:val="009351B1"/>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34"/>
    <w:semiHidden/>
    <w:rsid w:val="009351B1"/>
    <w:rPr>
      <w:rFonts w:ascii="Arial" w:hAnsi="Arial"/>
      <w:i/>
      <w:iCs/>
      <w:color w:val="404040" w:themeColor="text1" w:themeTint="BF"/>
    </w:rPr>
  </w:style>
  <w:style w:type="paragraph" w:styleId="ListParagraph">
    <w:name w:val="List Paragraph"/>
    <w:basedOn w:val="Normal"/>
    <w:uiPriority w:val="34"/>
    <w:qFormat/>
    <w:rsid w:val="007F17B7"/>
    <w:pPr>
      <w:ind w:left="720"/>
      <w:contextualSpacing/>
    </w:pPr>
  </w:style>
  <w:style w:type="character" w:styleId="CommentReference">
    <w:name w:val="annotation reference"/>
    <w:basedOn w:val="DefaultParagraphFont"/>
    <w:uiPriority w:val="99"/>
    <w:semiHidden/>
    <w:rsid w:val="00341F9C"/>
    <w:rPr>
      <w:sz w:val="16"/>
      <w:szCs w:val="16"/>
    </w:rPr>
  </w:style>
  <w:style w:type="paragraph" w:styleId="CommentText">
    <w:name w:val="annotation text"/>
    <w:basedOn w:val="Normal"/>
    <w:link w:val="CommentTextChar"/>
    <w:uiPriority w:val="99"/>
    <w:semiHidden/>
    <w:rsid w:val="00341F9C"/>
    <w:pPr>
      <w:spacing w:line="240" w:lineRule="auto"/>
    </w:pPr>
    <w:rPr>
      <w:sz w:val="20"/>
      <w:szCs w:val="20"/>
    </w:rPr>
  </w:style>
  <w:style w:type="character" w:customStyle="1" w:styleId="CommentTextChar">
    <w:name w:val="Comment Text Char"/>
    <w:basedOn w:val="DefaultParagraphFont"/>
    <w:link w:val="CommentText"/>
    <w:uiPriority w:val="99"/>
    <w:semiHidden/>
    <w:rsid w:val="00341F9C"/>
    <w:rPr>
      <w:rFonts w:ascii="Arial" w:hAnsi="Arial"/>
      <w:sz w:val="20"/>
      <w:szCs w:val="20"/>
    </w:rPr>
  </w:style>
  <w:style w:type="paragraph" w:styleId="CommentSubject">
    <w:name w:val="annotation subject"/>
    <w:basedOn w:val="CommentText"/>
    <w:next w:val="CommentText"/>
    <w:link w:val="CommentSubjectChar"/>
    <w:uiPriority w:val="99"/>
    <w:semiHidden/>
    <w:rsid w:val="00341F9C"/>
    <w:rPr>
      <w:b/>
      <w:bCs/>
    </w:rPr>
  </w:style>
  <w:style w:type="character" w:customStyle="1" w:styleId="CommentSubjectChar">
    <w:name w:val="Comment Subject Char"/>
    <w:basedOn w:val="CommentTextChar"/>
    <w:link w:val="CommentSubject"/>
    <w:uiPriority w:val="99"/>
    <w:semiHidden/>
    <w:rsid w:val="00341F9C"/>
    <w:rPr>
      <w:rFonts w:ascii="Arial" w:hAnsi="Arial"/>
      <w:b/>
      <w:bCs/>
      <w:sz w:val="20"/>
      <w:szCs w:val="20"/>
    </w:rPr>
  </w:style>
  <w:style w:type="paragraph" w:customStyle="1" w:styleId="DocID">
    <w:name w:val="DocID"/>
    <w:basedOn w:val="Footer"/>
    <w:next w:val="Footer"/>
    <w:link w:val="DocIDChar"/>
    <w:rsid w:val="005F4F0F"/>
    <w:pPr>
      <w:tabs>
        <w:tab w:val="clear" w:pos="4513"/>
        <w:tab w:val="clear" w:pos="9026"/>
      </w:tabs>
      <w:spacing w:before="0"/>
    </w:pPr>
    <w:rPr>
      <w:rFonts w:ascii="Times New Roman" w:eastAsia="Times New Roman" w:hAnsi="Times New Roman" w:cs="Times New Roman"/>
      <w:color w:val="auto"/>
      <w:szCs w:val="20"/>
      <w:lang w:eastAsia="en-GB"/>
    </w:rPr>
  </w:style>
  <w:style w:type="character" w:customStyle="1" w:styleId="BrowneBodyTextChar">
    <w:name w:val="Browne_Body Text Char"/>
    <w:basedOn w:val="DefaultParagraphFont"/>
    <w:link w:val="BrowneBodyText"/>
    <w:rsid w:val="009F57C9"/>
    <w:rPr>
      <w:rFonts w:ascii="Arial" w:hAnsi="Arial" w:cs="Arial"/>
    </w:rPr>
  </w:style>
  <w:style w:type="character" w:customStyle="1" w:styleId="Heading8Char">
    <w:name w:val="Heading 8 Char"/>
    <w:basedOn w:val="DefaultParagraphFont"/>
    <w:link w:val="Heading8"/>
    <w:uiPriority w:val="14"/>
    <w:semiHidden/>
    <w:rsid w:val="00A87EC7"/>
    <w:rPr>
      <w:rFonts w:asciiTheme="majorHAnsi" w:eastAsiaTheme="majorEastAsia" w:hAnsiTheme="majorHAnsi" w:cstheme="majorBidi"/>
      <w:color w:val="272727" w:themeColor="text1" w:themeTint="D8"/>
      <w:szCs w:val="21"/>
    </w:rPr>
  </w:style>
  <w:style w:type="paragraph" w:styleId="Bibliography">
    <w:name w:val="Bibliography"/>
    <w:basedOn w:val="Normal"/>
    <w:next w:val="Normal"/>
    <w:uiPriority w:val="42"/>
    <w:semiHidden/>
    <w:rsid w:val="000F3DF7"/>
  </w:style>
  <w:style w:type="paragraph" w:styleId="BlockText">
    <w:name w:val="Block Text"/>
    <w:basedOn w:val="Normal"/>
    <w:uiPriority w:val="99"/>
    <w:semiHidden/>
    <w:rsid w:val="000F3DF7"/>
    <w:pPr>
      <w:pBdr>
        <w:top w:val="single" w:sz="2" w:space="10" w:color="4B0A28" w:themeColor="accent1"/>
        <w:left w:val="single" w:sz="2" w:space="10" w:color="4B0A28" w:themeColor="accent1"/>
        <w:bottom w:val="single" w:sz="2" w:space="10" w:color="4B0A28" w:themeColor="accent1"/>
        <w:right w:val="single" w:sz="2" w:space="10" w:color="4B0A28" w:themeColor="accent1"/>
      </w:pBdr>
      <w:ind w:left="1152" w:right="1152"/>
    </w:pPr>
    <w:rPr>
      <w:rFonts w:asciiTheme="minorHAnsi" w:eastAsiaTheme="minorEastAsia" w:hAnsiTheme="minorHAnsi"/>
      <w:i/>
      <w:iCs/>
      <w:color w:val="4B0A28" w:themeColor="accent1"/>
    </w:rPr>
  </w:style>
  <w:style w:type="paragraph" w:styleId="BodyTextFirstIndent">
    <w:name w:val="Body Text First Indent"/>
    <w:basedOn w:val="BodyText"/>
    <w:link w:val="BodyTextFirstIndentChar"/>
    <w:uiPriority w:val="99"/>
    <w:semiHidden/>
    <w:rsid w:val="000F3DF7"/>
    <w:pPr>
      <w:spacing w:after="160"/>
      <w:ind w:firstLine="360"/>
    </w:pPr>
  </w:style>
  <w:style w:type="character" w:customStyle="1" w:styleId="BodyTextFirstIndentChar">
    <w:name w:val="Body Text First Indent Char"/>
    <w:basedOn w:val="BodyTextChar"/>
    <w:link w:val="BodyTextFirstIndent"/>
    <w:uiPriority w:val="99"/>
    <w:semiHidden/>
    <w:rsid w:val="000F3DF7"/>
    <w:rPr>
      <w:rFonts w:ascii="Arial" w:hAnsi="Arial"/>
    </w:rPr>
  </w:style>
  <w:style w:type="paragraph" w:styleId="BodyTextIndent">
    <w:name w:val="Body Text Indent"/>
    <w:basedOn w:val="Normal"/>
    <w:link w:val="BodyTextIndentChar"/>
    <w:uiPriority w:val="99"/>
    <w:semiHidden/>
    <w:rsid w:val="000F3DF7"/>
    <w:pPr>
      <w:ind w:left="283"/>
    </w:pPr>
  </w:style>
  <w:style w:type="character" w:customStyle="1" w:styleId="BodyTextIndentChar">
    <w:name w:val="Body Text Indent Char"/>
    <w:basedOn w:val="DefaultParagraphFont"/>
    <w:link w:val="BodyTextIndent"/>
    <w:uiPriority w:val="99"/>
    <w:semiHidden/>
    <w:rsid w:val="000F3DF7"/>
    <w:rPr>
      <w:rFonts w:ascii="Arial" w:hAnsi="Arial"/>
    </w:rPr>
  </w:style>
  <w:style w:type="paragraph" w:styleId="BodyTextFirstIndent2">
    <w:name w:val="Body Text First Indent 2"/>
    <w:basedOn w:val="BodyTextIndent"/>
    <w:link w:val="BodyTextFirstIndent2Char"/>
    <w:uiPriority w:val="99"/>
    <w:semiHidden/>
    <w:rsid w:val="000F3DF7"/>
    <w:pPr>
      <w:spacing w:after="160"/>
      <w:ind w:left="360" w:firstLine="360"/>
    </w:pPr>
  </w:style>
  <w:style w:type="character" w:customStyle="1" w:styleId="BodyTextFirstIndent2Char">
    <w:name w:val="Body Text First Indent 2 Char"/>
    <w:basedOn w:val="BodyTextIndentChar"/>
    <w:link w:val="BodyTextFirstIndent2"/>
    <w:uiPriority w:val="99"/>
    <w:semiHidden/>
    <w:rsid w:val="000F3DF7"/>
    <w:rPr>
      <w:rFonts w:ascii="Arial" w:hAnsi="Arial"/>
    </w:rPr>
  </w:style>
  <w:style w:type="paragraph" w:styleId="BodyTextIndent2">
    <w:name w:val="Body Text Indent 2"/>
    <w:basedOn w:val="Normal"/>
    <w:link w:val="BodyTextIndent2Char"/>
    <w:uiPriority w:val="99"/>
    <w:semiHidden/>
    <w:rsid w:val="000F3DF7"/>
    <w:pPr>
      <w:spacing w:line="480" w:lineRule="auto"/>
      <w:ind w:left="283"/>
    </w:pPr>
  </w:style>
  <w:style w:type="character" w:customStyle="1" w:styleId="BodyTextIndent2Char">
    <w:name w:val="Body Text Indent 2 Char"/>
    <w:basedOn w:val="DefaultParagraphFont"/>
    <w:link w:val="BodyTextIndent2"/>
    <w:uiPriority w:val="99"/>
    <w:semiHidden/>
    <w:rsid w:val="000F3DF7"/>
    <w:rPr>
      <w:rFonts w:ascii="Arial" w:hAnsi="Arial"/>
    </w:rPr>
  </w:style>
  <w:style w:type="paragraph" w:styleId="BodyTextIndent3">
    <w:name w:val="Body Text Indent 3"/>
    <w:basedOn w:val="Normal"/>
    <w:link w:val="BodyTextIndent3Char"/>
    <w:uiPriority w:val="99"/>
    <w:semiHidden/>
    <w:rsid w:val="000F3DF7"/>
    <w:pPr>
      <w:ind w:left="283"/>
    </w:pPr>
    <w:rPr>
      <w:sz w:val="16"/>
      <w:szCs w:val="16"/>
    </w:rPr>
  </w:style>
  <w:style w:type="character" w:customStyle="1" w:styleId="BodyTextIndent3Char">
    <w:name w:val="Body Text Indent 3 Char"/>
    <w:basedOn w:val="DefaultParagraphFont"/>
    <w:link w:val="BodyTextIndent3"/>
    <w:uiPriority w:val="99"/>
    <w:semiHidden/>
    <w:rsid w:val="000F3DF7"/>
    <w:rPr>
      <w:rFonts w:ascii="Arial" w:hAnsi="Arial"/>
      <w:sz w:val="16"/>
      <w:szCs w:val="16"/>
    </w:rPr>
  </w:style>
  <w:style w:type="character" w:styleId="BookTitle">
    <w:name w:val="Book Title"/>
    <w:basedOn w:val="DefaultParagraphFont"/>
    <w:uiPriority w:val="38"/>
    <w:semiHidden/>
    <w:qFormat/>
    <w:rsid w:val="00506D7A"/>
    <w:rPr>
      <w:b/>
      <w:bCs/>
      <w:i/>
      <w:iCs/>
      <w:spacing w:val="5"/>
    </w:rPr>
  </w:style>
  <w:style w:type="paragraph" w:styleId="Caption">
    <w:name w:val="caption"/>
    <w:next w:val="BrowneBodyTextLevel1"/>
    <w:uiPriority w:val="40"/>
    <w:semiHidden/>
    <w:qFormat/>
    <w:rsid w:val="000F3DF7"/>
    <w:pPr>
      <w:spacing w:after="60" w:line="240" w:lineRule="auto"/>
    </w:pPr>
    <w:rPr>
      <w:rFonts w:ascii="Arial" w:hAnsi="Arial" w:cs="Arial"/>
      <w:b/>
      <w:iCs/>
      <w:sz w:val="20"/>
      <w:szCs w:val="18"/>
    </w:rPr>
  </w:style>
  <w:style w:type="paragraph" w:styleId="Closing">
    <w:name w:val="Closing"/>
    <w:basedOn w:val="Normal"/>
    <w:link w:val="ClosingChar"/>
    <w:uiPriority w:val="99"/>
    <w:semiHidden/>
    <w:rsid w:val="000F3DF7"/>
    <w:pPr>
      <w:spacing w:after="0" w:line="240" w:lineRule="auto"/>
      <w:ind w:left="4252"/>
    </w:pPr>
  </w:style>
  <w:style w:type="character" w:customStyle="1" w:styleId="ClosingChar">
    <w:name w:val="Closing Char"/>
    <w:basedOn w:val="DefaultParagraphFont"/>
    <w:link w:val="Closing"/>
    <w:uiPriority w:val="99"/>
    <w:semiHidden/>
    <w:rsid w:val="000F3DF7"/>
    <w:rPr>
      <w:rFonts w:ascii="Arial" w:hAnsi="Arial"/>
    </w:rPr>
  </w:style>
  <w:style w:type="table" w:styleId="ColorfulGrid">
    <w:name w:val="Colorful Grid"/>
    <w:basedOn w:val="TableNormal"/>
    <w:uiPriority w:val="73"/>
    <w:semiHidden/>
    <w:unhideWhenUsed/>
    <w:rsid w:val="002E295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5B4D1" w:themeFill="accent1" w:themeFillTint="33"/>
    </w:tcPr>
    <w:tblStylePr w:type="firstRow">
      <w:rPr>
        <w:b/>
        <w:bCs/>
      </w:rPr>
      <w:tblPr/>
      <w:tcPr>
        <w:shd w:val="clear" w:color="auto" w:fill="EB69A4" w:themeFill="accent1" w:themeFillTint="66"/>
      </w:tcPr>
    </w:tblStylePr>
    <w:tblStylePr w:type="lastRow">
      <w:rPr>
        <w:b/>
        <w:bCs/>
        <w:color w:val="000000" w:themeColor="text1"/>
      </w:rPr>
      <w:tblPr/>
      <w:tcPr>
        <w:shd w:val="clear" w:color="auto" w:fill="EB69A4" w:themeFill="accent1" w:themeFillTint="66"/>
      </w:tcPr>
    </w:tblStylePr>
    <w:tblStylePr w:type="firstCol">
      <w:rPr>
        <w:color w:val="FFFFFF" w:themeColor="background1"/>
      </w:rPr>
      <w:tblPr/>
      <w:tcPr>
        <w:shd w:val="clear" w:color="auto" w:fill="38071D" w:themeFill="accent1" w:themeFillShade="BF"/>
      </w:tcPr>
    </w:tblStylePr>
    <w:tblStylePr w:type="lastCol">
      <w:rPr>
        <w:color w:val="FFFFFF" w:themeColor="background1"/>
      </w:rPr>
      <w:tblPr/>
      <w:tcPr>
        <w:shd w:val="clear" w:color="auto" w:fill="38071D" w:themeFill="accent1" w:themeFillShade="BF"/>
      </w:tcPr>
    </w:tblStylePr>
    <w:tblStylePr w:type="band1Vert">
      <w:tblPr/>
      <w:tcPr>
        <w:shd w:val="clear" w:color="auto" w:fill="E6448E" w:themeFill="accent1" w:themeFillTint="7F"/>
      </w:tcPr>
    </w:tblStylePr>
    <w:tblStylePr w:type="band1Horz">
      <w:tblPr/>
      <w:tcPr>
        <w:shd w:val="clear" w:color="auto" w:fill="E6448E" w:themeFill="accent1" w:themeFillTint="7F"/>
      </w:tcPr>
    </w:tblStylePr>
  </w:style>
  <w:style w:type="table" w:styleId="ColorfulGrid-Accent2">
    <w:name w:val="Colorful Grid Accent 2"/>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D9D9" w:themeFill="accent2" w:themeFillTint="33"/>
    </w:tcPr>
    <w:tblStylePr w:type="firstRow">
      <w:rPr>
        <w:b/>
        <w:bCs/>
      </w:rPr>
      <w:tblPr/>
      <w:tcPr>
        <w:shd w:val="clear" w:color="auto" w:fill="FFB4B3" w:themeFill="accent2" w:themeFillTint="66"/>
      </w:tcPr>
    </w:tblStylePr>
    <w:tblStylePr w:type="lastRow">
      <w:rPr>
        <w:b/>
        <w:bCs/>
        <w:color w:val="000000" w:themeColor="text1"/>
      </w:rPr>
      <w:tblPr/>
      <w:tcPr>
        <w:shd w:val="clear" w:color="auto" w:fill="FFB4B3" w:themeFill="accent2" w:themeFillTint="66"/>
      </w:tcPr>
    </w:tblStylePr>
    <w:tblStylePr w:type="firstCol">
      <w:rPr>
        <w:color w:val="FFFFFF" w:themeColor="background1"/>
      </w:rPr>
      <w:tblPr/>
      <w:tcPr>
        <w:shd w:val="clear" w:color="auto" w:fill="F10100" w:themeFill="accent2" w:themeFillShade="BF"/>
      </w:tcPr>
    </w:tblStylePr>
    <w:tblStylePr w:type="lastCol">
      <w:rPr>
        <w:color w:val="FFFFFF" w:themeColor="background1"/>
      </w:rPr>
      <w:tblPr/>
      <w:tcPr>
        <w:shd w:val="clear" w:color="auto" w:fill="F10100" w:themeFill="accent2" w:themeFillShade="BF"/>
      </w:tcPr>
    </w:tblStylePr>
    <w:tblStylePr w:type="band1Vert">
      <w:tblPr/>
      <w:tcPr>
        <w:shd w:val="clear" w:color="auto" w:fill="FFA2A1" w:themeFill="accent2" w:themeFillTint="7F"/>
      </w:tcPr>
    </w:tblStylePr>
    <w:tblStylePr w:type="band1Horz">
      <w:tblPr/>
      <w:tcPr>
        <w:shd w:val="clear" w:color="auto" w:fill="FFA2A1" w:themeFill="accent2" w:themeFillTint="7F"/>
      </w:tcPr>
    </w:tblStylePr>
  </w:style>
  <w:style w:type="table" w:styleId="ColorfulGrid-Accent3">
    <w:name w:val="Colorful Grid Accent 3"/>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B1F9FF" w:themeFill="accent3" w:themeFillTint="33"/>
    </w:tcPr>
    <w:tblStylePr w:type="firstRow">
      <w:rPr>
        <w:b/>
        <w:bCs/>
      </w:rPr>
      <w:tblPr/>
      <w:tcPr>
        <w:shd w:val="clear" w:color="auto" w:fill="63F4FF" w:themeFill="accent3" w:themeFillTint="66"/>
      </w:tcPr>
    </w:tblStylePr>
    <w:tblStylePr w:type="lastRow">
      <w:rPr>
        <w:b/>
        <w:bCs/>
        <w:color w:val="000000" w:themeColor="text1"/>
      </w:rPr>
      <w:tblPr/>
      <w:tcPr>
        <w:shd w:val="clear" w:color="auto" w:fill="63F4FF" w:themeFill="accent3" w:themeFillTint="66"/>
      </w:tcPr>
    </w:tblStylePr>
    <w:tblStylePr w:type="firstCol">
      <w:rPr>
        <w:color w:val="FFFFFF" w:themeColor="background1"/>
      </w:rPr>
      <w:tblPr/>
      <w:tcPr>
        <w:shd w:val="clear" w:color="auto" w:fill="005359" w:themeFill="accent3" w:themeFillShade="BF"/>
      </w:tcPr>
    </w:tblStylePr>
    <w:tblStylePr w:type="lastCol">
      <w:rPr>
        <w:color w:val="FFFFFF" w:themeColor="background1"/>
      </w:rPr>
      <w:tblPr/>
      <w:tcPr>
        <w:shd w:val="clear" w:color="auto" w:fill="005359" w:themeFill="accent3" w:themeFillShade="BF"/>
      </w:tcPr>
    </w:tblStylePr>
    <w:tblStylePr w:type="band1Vert">
      <w:tblPr/>
      <w:tcPr>
        <w:shd w:val="clear" w:color="auto" w:fill="3CF2FF" w:themeFill="accent3" w:themeFillTint="7F"/>
      </w:tcPr>
    </w:tblStylePr>
    <w:tblStylePr w:type="band1Horz">
      <w:tblPr/>
      <w:tcPr>
        <w:shd w:val="clear" w:color="auto" w:fill="3CF2FF" w:themeFill="accent3" w:themeFillTint="7F"/>
      </w:tcPr>
    </w:tblStylePr>
  </w:style>
  <w:style w:type="table" w:styleId="ColorfulGrid-Accent4">
    <w:name w:val="Colorful Grid Accent 4"/>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E6E9" w:themeFill="accent4" w:themeFillTint="33"/>
    </w:tcPr>
    <w:tblStylePr w:type="firstRow">
      <w:rPr>
        <w:b/>
        <w:bCs/>
      </w:rPr>
      <w:tblPr/>
      <w:tcPr>
        <w:shd w:val="clear" w:color="auto" w:fill="DBCED4" w:themeFill="accent4" w:themeFillTint="66"/>
      </w:tcPr>
    </w:tblStylePr>
    <w:tblStylePr w:type="lastRow">
      <w:rPr>
        <w:b/>
        <w:bCs/>
        <w:color w:val="000000" w:themeColor="text1"/>
      </w:rPr>
      <w:tblPr/>
      <w:tcPr>
        <w:shd w:val="clear" w:color="auto" w:fill="DBCED4" w:themeFill="accent4" w:themeFillTint="66"/>
      </w:tcPr>
    </w:tblStylePr>
    <w:tblStylePr w:type="firstCol">
      <w:rPr>
        <w:color w:val="FFFFFF" w:themeColor="background1"/>
      </w:rPr>
      <w:tblPr/>
      <w:tcPr>
        <w:shd w:val="clear" w:color="auto" w:fill="805E6E" w:themeFill="accent4" w:themeFillShade="BF"/>
      </w:tcPr>
    </w:tblStylePr>
    <w:tblStylePr w:type="lastCol">
      <w:rPr>
        <w:color w:val="FFFFFF" w:themeColor="background1"/>
      </w:rPr>
      <w:tblPr/>
      <w:tcPr>
        <w:shd w:val="clear" w:color="auto" w:fill="805E6E" w:themeFill="accent4" w:themeFillShade="BF"/>
      </w:tcPr>
    </w:tblStylePr>
    <w:tblStylePr w:type="band1Vert">
      <w:tblPr/>
      <w:tcPr>
        <w:shd w:val="clear" w:color="auto" w:fill="D2C2C9" w:themeFill="accent4" w:themeFillTint="7F"/>
      </w:tcPr>
    </w:tblStylePr>
    <w:tblStylePr w:type="band1Horz">
      <w:tblPr/>
      <w:tcPr>
        <w:shd w:val="clear" w:color="auto" w:fill="D2C2C9" w:themeFill="accent4" w:themeFillTint="7F"/>
      </w:tcPr>
    </w:tblStylePr>
  </w:style>
  <w:style w:type="table" w:styleId="ColorfulGrid-Accent5">
    <w:name w:val="Colorful Grid Accent 5"/>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ECEC" w:themeFill="accent5" w:themeFillTint="33"/>
    </w:tcPr>
    <w:tblStylePr w:type="firstRow">
      <w:rPr>
        <w:b/>
        <w:bCs/>
      </w:rPr>
      <w:tblPr/>
      <w:tcPr>
        <w:shd w:val="clear" w:color="auto" w:fill="FFD9D9" w:themeFill="accent5" w:themeFillTint="66"/>
      </w:tcPr>
    </w:tblStylePr>
    <w:tblStylePr w:type="lastRow">
      <w:rPr>
        <w:b/>
        <w:bCs/>
        <w:color w:val="000000" w:themeColor="text1"/>
      </w:rPr>
      <w:tblPr/>
      <w:tcPr>
        <w:shd w:val="clear" w:color="auto" w:fill="FFD9D9" w:themeFill="accent5" w:themeFillTint="66"/>
      </w:tcPr>
    </w:tblStylePr>
    <w:tblStylePr w:type="firstCol">
      <w:rPr>
        <w:color w:val="FFFFFF" w:themeColor="background1"/>
      </w:rPr>
      <w:tblPr/>
      <w:tcPr>
        <w:shd w:val="clear" w:color="auto" w:fill="FF3938" w:themeFill="accent5" w:themeFillShade="BF"/>
      </w:tcPr>
    </w:tblStylePr>
    <w:tblStylePr w:type="lastCol">
      <w:rPr>
        <w:color w:val="FFFFFF" w:themeColor="background1"/>
      </w:rPr>
      <w:tblPr/>
      <w:tcPr>
        <w:shd w:val="clear" w:color="auto" w:fill="FF3938" w:themeFill="accent5" w:themeFillShade="BF"/>
      </w:tcPr>
    </w:tblStylePr>
    <w:tblStylePr w:type="band1Vert">
      <w:tblPr/>
      <w:tcPr>
        <w:shd w:val="clear" w:color="auto" w:fill="FFD0D0" w:themeFill="accent5" w:themeFillTint="7F"/>
      </w:tcPr>
    </w:tblStylePr>
    <w:tblStylePr w:type="band1Horz">
      <w:tblPr/>
      <w:tcPr>
        <w:shd w:val="clear" w:color="auto" w:fill="FFD0D0" w:themeFill="accent5" w:themeFillTint="7F"/>
      </w:tcPr>
    </w:tblStylePr>
  </w:style>
  <w:style w:type="table" w:styleId="ColorfulGrid-Accent6">
    <w:name w:val="Colorful Grid Accent 6"/>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F0F1" w:themeFill="accent6" w:themeFillTint="33"/>
    </w:tcPr>
    <w:tblStylePr w:type="firstRow">
      <w:rPr>
        <w:b/>
        <w:bCs/>
      </w:rPr>
      <w:tblPr/>
      <w:tcPr>
        <w:shd w:val="clear" w:color="auto" w:fill="CCE2E4" w:themeFill="accent6" w:themeFillTint="66"/>
      </w:tcPr>
    </w:tblStylePr>
    <w:tblStylePr w:type="lastRow">
      <w:rPr>
        <w:b/>
        <w:bCs/>
        <w:color w:val="000000" w:themeColor="text1"/>
      </w:rPr>
      <w:tblPr/>
      <w:tcPr>
        <w:shd w:val="clear" w:color="auto" w:fill="CCE2E4" w:themeFill="accent6" w:themeFillTint="66"/>
      </w:tcPr>
    </w:tblStylePr>
    <w:tblStylePr w:type="firstCol">
      <w:rPr>
        <w:color w:val="FFFFFF" w:themeColor="background1"/>
      </w:rPr>
      <w:tblPr/>
      <w:tcPr>
        <w:shd w:val="clear" w:color="auto" w:fill="51959A" w:themeFill="accent6" w:themeFillShade="BF"/>
      </w:tcPr>
    </w:tblStylePr>
    <w:tblStylePr w:type="lastCol">
      <w:rPr>
        <w:color w:val="FFFFFF" w:themeColor="background1"/>
      </w:rPr>
      <w:tblPr/>
      <w:tcPr>
        <w:shd w:val="clear" w:color="auto" w:fill="51959A" w:themeFill="accent6" w:themeFillShade="BF"/>
      </w:tcPr>
    </w:tblStylePr>
    <w:tblStylePr w:type="band1Vert">
      <w:tblPr/>
      <w:tcPr>
        <w:shd w:val="clear" w:color="auto" w:fill="BFDBDD" w:themeFill="accent6" w:themeFillTint="7F"/>
      </w:tcPr>
    </w:tblStylePr>
    <w:tblStylePr w:type="band1Horz">
      <w:tblPr/>
      <w:tcPr>
        <w:shd w:val="clear" w:color="auto" w:fill="BFDBDD" w:themeFill="accent6" w:themeFillTint="7F"/>
      </w:tcPr>
    </w:tblStylePr>
  </w:style>
  <w:style w:type="table" w:styleId="ColorfulList">
    <w:name w:val="Colorful List"/>
    <w:basedOn w:val="TableNormal"/>
    <w:uiPriority w:val="72"/>
    <w:semiHidden/>
    <w:unhideWhenUsed/>
    <w:rsid w:val="002E295C"/>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FF0402" w:themeFill="accent2" w:themeFillShade="CC"/>
      </w:tcPr>
    </w:tblStylePr>
    <w:tblStylePr w:type="lastRow">
      <w:rPr>
        <w:b/>
        <w:bCs/>
        <w:color w:val="FF040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FADAE8" w:themeFill="accent1" w:themeFillTint="19"/>
    </w:tcPr>
    <w:tblStylePr w:type="firstRow">
      <w:rPr>
        <w:b/>
        <w:bCs/>
        <w:color w:val="FFFFFF" w:themeColor="background1"/>
      </w:rPr>
      <w:tblPr/>
      <w:tcPr>
        <w:tcBorders>
          <w:bottom w:val="single" w:sz="12" w:space="0" w:color="FFFFFF" w:themeColor="background1"/>
        </w:tcBorders>
        <w:shd w:val="clear" w:color="auto" w:fill="FF0402" w:themeFill="accent2" w:themeFillShade="CC"/>
      </w:tcPr>
    </w:tblStylePr>
    <w:tblStylePr w:type="lastRow">
      <w:rPr>
        <w:b/>
        <w:bCs/>
        <w:color w:val="FF040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2A2C7" w:themeFill="accent1" w:themeFillTint="3F"/>
      </w:tcPr>
    </w:tblStylePr>
    <w:tblStylePr w:type="band1Horz">
      <w:tblPr/>
      <w:tcPr>
        <w:shd w:val="clear" w:color="auto" w:fill="F5B4D1" w:themeFill="accent1" w:themeFillTint="33"/>
      </w:tcPr>
    </w:tblStylePr>
  </w:style>
  <w:style w:type="table" w:styleId="ColorfulList-Accent2">
    <w:name w:val="Colorful List Accent 2"/>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FFECEC" w:themeFill="accent2" w:themeFillTint="19"/>
    </w:tcPr>
    <w:tblStylePr w:type="firstRow">
      <w:rPr>
        <w:b/>
        <w:bCs/>
        <w:color w:val="FFFFFF" w:themeColor="background1"/>
      </w:rPr>
      <w:tblPr/>
      <w:tcPr>
        <w:tcBorders>
          <w:bottom w:val="single" w:sz="12" w:space="0" w:color="FFFFFF" w:themeColor="background1"/>
        </w:tcBorders>
        <w:shd w:val="clear" w:color="auto" w:fill="FF0402" w:themeFill="accent2" w:themeFillShade="CC"/>
      </w:tcPr>
    </w:tblStylePr>
    <w:tblStylePr w:type="lastRow">
      <w:rPr>
        <w:b/>
        <w:bCs/>
        <w:color w:val="FF040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D0D0" w:themeFill="accent2" w:themeFillTint="3F"/>
      </w:tcPr>
    </w:tblStylePr>
    <w:tblStylePr w:type="band1Horz">
      <w:tblPr/>
      <w:tcPr>
        <w:shd w:val="clear" w:color="auto" w:fill="FFD9D9" w:themeFill="accent2" w:themeFillTint="33"/>
      </w:tcPr>
    </w:tblStylePr>
  </w:style>
  <w:style w:type="table" w:styleId="ColorfulList-Accent3">
    <w:name w:val="Colorful List Accent 3"/>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D8FCFF" w:themeFill="accent3" w:themeFillTint="19"/>
    </w:tcPr>
    <w:tblStylePr w:type="firstRow">
      <w:rPr>
        <w:b/>
        <w:bCs/>
        <w:color w:val="FFFFFF" w:themeColor="background1"/>
      </w:rPr>
      <w:tblPr/>
      <w:tcPr>
        <w:tcBorders>
          <w:bottom w:val="single" w:sz="12" w:space="0" w:color="FFFFFF" w:themeColor="background1"/>
        </w:tcBorders>
        <w:shd w:val="clear" w:color="auto" w:fill="896575" w:themeFill="accent4" w:themeFillShade="CC"/>
      </w:tcPr>
    </w:tblStylePr>
    <w:tblStylePr w:type="lastRow">
      <w:rPr>
        <w:b/>
        <w:bCs/>
        <w:color w:val="896575"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EF8FF" w:themeFill="accent3" w:themeFillTint="3F"/>
      </w:tcPr>
    </w:tblStylePr>
    <w:tblStylePr w:type="band1Horz">
      <w:tblPr/>
      <w:tcPr>
        <w:shd w:val="clear" w:color="auto" w:fill="B1F9FF" w:themeFill="accent3" w:themeFillTint="33"/>
      </w:tcPr>
    </w:tblStylePr>
  </w:style>
  <w:style w:type="table" w:styleId="ColorfulList-Accent4">
    <w:name w:val="Colorful List Accent 4"/>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F6F2F4" w:themeFill="accent4" w:themeFillTint="19"/>
    </w:tcPr>
    <w:tblStylePr w:type="firstRow">
      <w:rPr>
        <w:b/>
        <w:bCs/>
        <w:color w:val="FFFFFF" w:themeColor="background1"/>
      </w:rPr>
      <w:tblPr/>
      <w:tcPr>
        <w:tcBorders>
          <w:bottom w:val="single" w:sz="12" w:space="0" w:color="FFFFFF" w:themeColor="background1"/>
        </w:tcBorders>
        <w:shd w:val="clear" w:color="auto" w:fill="005960" w:themeFill="accent3" w:themeFillShade="CC"/>
      </w:tcPr>
    </w:tblStylePr>
    <w:tblStylePr w:type="lastRow">
      <w:rPr>
        <w:b/>
        <w:bCs/>
        <w:color w:val="00596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0E4" w:themeFill="accent4" w:themeFillTint="3F"/>
      </w:tcPr>
    </w:tblStylePr>
    <w:tblStylePr w:type="band1Horz">
      <w:tblPr/>
      <w:tcPr>
        <w:shd w:val="clear" w:color="auto" w:fill="EDE6E9" w:themeFill="accent4" w:themeFillTint="33"/>
      </w:tcPr>
    </w:tblStylePr>
  </w:style>
  <w:style w:type="table" w:styleId="ColorfulList-Accent5">
    <w:name w:val="Colorful List Accent 5"/>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FFF5F5" w:themeFill="accent5" w:themeFillTint="19"/>
    </w:tcPr>
    <w:tblStylePr w:type="firstRow">
      <w:rPr>
        <w:b/>
        <w:bCs/>
        <w:color w:val="FFFFFF" w:themeColor="background1"/>
      </w:rPr>
      <w:tblPr/>
      <w:tcPr>
        <w:tcBorders>
          <w:bottom w:val="single" w:sz="12" w:space="0" w:color="FFFFFF" w:themeColor="background1"/>
        </w:tcBorders>
        <w:shd w:val="clear" w:color="auto" w:fill="57A0A5" w:themeFill="accent6" w:themeFillShade="CC"/>
      </w:tcPr>
    </w:tblStylePr>
    <w:tblStylePr w:type="lastRow">
      <w:rPr>
        <w:b/>
        <w:bCs/>
        <w:color w:val="57A0A5"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7E7" w:themeFill="accent5" w:themeFillTint="3F"/>
      </w:tcPr>
    </w:tblStylePr>
    <w:tblStylePr w:type="band1Horz">
      <w:tblPr/>
      <w:tcPr>
        <w:shd w:val="clear" w:color="auto" w:fill="FFECEC" w:themeFill="accent5" w:themeFillTint="33"/>
      </w:tcPr>
    </w:tblStylePr>
  </w:style>
  <w:style w:type="table" w:styleId="ColorfulList-Accent6">
    <w:name w:val="Colorful List Accent 6"/>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F2F7F8" w:themeFill="accent6" w:themeFillTint="19"/>
    </w:tcPr>
    <w:tblStylePr w:type="firstRow">
      <w:rPr>
        <w:b/>
        <w:bCs/>
        <w:color w:val="FFFFFF" w:themeColor="background1"/>
      </w:rPr>
      <w:tblPr/>
      <w:tcPr>
        <w:tcBorders>
          <w:bottom w:val="single" w:sz="12" w:space="0" w:color="FFFFFF" w:themeColor="background1"/>
        </w:tcBorders>
        <w:shd w:val="clear" w:color="auto" w:fill="FF4F4D" w:themeFill="accent5" w:themeFillShade="CC"/>
      </w:tcPr>
    </w:tblStylePr>
    <w:tblStylePr w:type="lastRow">
      <w:rPr>
        <w:b/>
        <w:bCs/>
        <w:color w:val="FF4F4D"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EDEE" w:themeFill="accent6" w:themeFillTint="3F"/>
      </w:tcPr>
    </w:tblStylePr>
    <w:tblStylePr w:type="band1Horz">
      <w:tblPr/>
      <w:tcPr>
        <w:shd w:val="clear" w:color="auto" w:fill="E5F0F1" w:themeFill="accent6" w:themeFillTint="33"/>
      </w:tcPr>
    </w:tblStylePr>
  </w:style>
  <w:style w:type="table" w:styleId="ColorfulShading">
    <w:name w:val="Colorful Shading"/>
    <w:basedOn w:val="TableNormal"/>
    <w:uiPriority w:val="71"/>
    <w:semiHidden/>
    <w:unhideWhenUsed/>
    <w:rsid w:val="002E295C"/>
    <w:pPr>
      <w:spacing w:after="0" w:line="240" w:lineRule="auto"/>
    </w:pPr>
    <w:rPr>
      <w:color w:val="000000" w:themeColor="text1"/>
    </w:rPr>
    <w:tblPr>
      <w:tblStyleRowBandSize w:val="1"/>
      <w:tblStyleColBandSize w:val="1"/>
      <w:tblBorders>
        <w:top w:val="single" w:sz="24" w:space="0" w:color="FF4543"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FF454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FF4543" w:themeColor="accent2"/>
        <w:left w:val="single" w:sz="4" w:space="0" w:color="4B0A28" w:themeColor="accent1"/>
        <w:bottom w:val="single" w:sz="4" w:space="0" w:color="4B0A28" w:themeColor="accent1"/>
        <w:right w:val="single" w:sz="4" w:space="0" w:color="4B0A28" w:themeColor="accent1"/>
        <w:insideH w:val="single" w:sz="4" w:space="0" w:color="FFFFFF" w:themeColor="background1"/>
        <w:insideV w:val="single" w:sz="4" w:space="0" w:color="FFFFFF" w:themeColor="background1"/>
      </w:tblBorders>
    </w:tblPr>
    <w:tcPr>
      <w:shd w:val="clear" w:color="auto" w:fill="FADAE8" w:themeFill="accent1" w:themeFillTint="19"/>
    </w:tcPr>
    <w:tblStylePr w:type="firstRow">
      <w:rPr>
        <w:b/>
        <w:bCs/>
      </w:rPr>
      <w:tblPr/>
      <w:tcPr>
        <w:tcBorders>
          <w:top w:val="nil"/>
          <w:left w:val="nil"/>
          <w:bottom w:val="single" w:sz="24" w:space="0" w:color="FF454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D0617" w:themeFill="accent1" w:themeFillShade="99"/>
      </w:tcPr>
    </w:tblStylePr>
    <w:tblStylePr w:type="firstCol">
      <w:rPr>
        <w:color w:val="FFFFFF" w:themeColor="background1"/>
      </w:rPr>
      <w:tblPr/>
      <w:tcPr>
        <w:tcBorders>
          <w:top w:val="nil"/>
          <w:left w:val="nil"/>
          <w:bottom w:val="nil"/>
          <w:right w:val="nil"/>
          <w:insideH w:val="single" w:sz="4" w:space="0" w:color="2D0617" w:themeColor="accent1" w:themeShade="99"/>
          <w:insideV w:val="nil"/>
        </w:tcBorders>
        <w:shd w:val="clear" w:color="auto" w:fill="2D0617"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D0617" w:themeFill="accent1" w:themeFillShade="99"/>
      </w:tcPr>
    </w:tblStylePr>
    <w:tblStylePr w:type="band1Vert">
      <w:tblPr/>
      <w:tcPr>
        <w:shd w:val="clear" w:color="auto" w:fill="EB69A4" w:themeFill="accent1" w:themeFillTint="66"/>
      </w:tcPr>
    </w:tblStylePr>
    <w:tblStylePr w:type="band1Horz">
      <w:tblPr/>
      <w:tcPr>
        <w:shd w:val="clear" w:color="auto" w:fill="E6448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FF4543" w:themeColor="accent2"/>
        <w:left w:val="single" w:sz="4" w:space="0" w:color="FF4543" w:themeColor="accent2"/>
        <w:bottom w:val="single" w:sz="4" w:space="0" w:color="FF4543" w:themeColor="accent2"/>
        <w:right w:val="single" w:sz="4" w:space="0" w:color="FF4543" w:themeColor="accent2"/>
        <w:insideH w:val="single" w:sz="4" w:space="0" w:color="FFFFFF" w:themeColor="background1"/>
        <w:insideV w:val="single" w:sz="4" w:space="0" w:color="FFFFFF" w:themeColor="background1"/>
      </w:tblBorders>
    </w:tblPr>
    <w:tcPr>
      <w:shd w:val="clear" w:color="auto" w:fill="FFECEC" w:themeFill="accent2" w:themeFillTint="19"/>
    </w:tcPr>
    <w:tblStylePr w:type="firstRow">
      <w:rPr>
        <w:b/>
        <w:bCs/>
      </w:rPr>
      <w:tblPr/>
      <w:tcPr>
        <w:tcBorders>
          <w:top w:val="nil"/>
          <w:left w:val="nil"/>
          <w:bottom w:val="single" w:sz="24" w:space="0" w:color="FF454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C10100" w:themeFill="accent2" w:themeFillShade="99"/>
      </w:tcPr>
    </w:tblStylePr>
    <w:tblStylePr w:type="firstCol">
      <w:rPr>
        <w:color w:val="FFFFFF" w:themeColor="background1"/>
      </w:rPr>
      <w:tblPr/>
      <w:tcPr>
        <w:tcBorders>
          <w:top w:val="nil"/>
          <w:left w:val="nil"/>
          <w:bottom w:val="nil"/>
          <w:right w:val="nil"/>
          <w:insideH w:val="single" w:sz="4" w:space="0" w:color="C10100" w:themeColor="accent2" w:themeShade="99"/>
          <w:insideV w:val="nil"/>
        </w:tcBorders>
        <w:shd w:val="clear" w:color="auto" w:fill="C101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C10100" w:themeFill="accent2" w:themeFillShade="99"/>
      </w:tcPr>
    </w:tblStylePr>
    <w:tblStylePr w:type="band1Vert">
      <w:tblPr/>
      <w:tcPr>
        <w:shd w:val="clear" w:color="auto" w:fill="FFB4B3" w:themeFill="accent2" w:themeFillTint="66"/>
      </w:tcPr>
    </w:tblStylePr>
    <w:tblStylePr w:type="band1Horz">
      <w:tblPr/>
      <w:tcPr>
        <w:shd w:val="clear" w:color="auto" w:fill="FFA2A1"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A58594" w:themeColor="accent4"/>
        <w:left w:val="single" w:sz="4" w:space="0" w:color="007078" w:themeColor="accent3"/>
        <w:bottom w:val="single" w:sz="4" w:space="0" w:color="007078" w:themeColor="accent3"/>
        <w:right w:val="single" w:sz="4" w:space="0" w:color="007078" w:themeColor="accent3"/>
        <w:insideH w:val="single" w:sz="4" w:space="0" w:color="FFFFFF" w:themeColor="background1"/>
        <w:insideV w:val="single" w:sz="4" w:space="0" w:color="FFFFFF" w:themeColor="background1"/>
      </w:tblBorders>
    </w:tblPr>
    <w:tcPr>
      <w:shd w:val="clear" w:color="auto" w:fill="D8FCFF" w:themeFill="accent3" w:themeFillTint="19"/>
    </w:tcPr>
    <w:tblStylePr w:type="firstRow">
      <w:rPr>
        <w:b/>
        <w:bCs/>
      </w:rPr>
      <w:tblPr/>
      <w:tcPr>
        <w:tcBorders>
          <w:top w:val="nil"/>
          <w:left w:val="nil"/>
          <w:bottom w:val="single" w:sz="24" w:space="0" w:color="A58594"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348" w:themeFill="accent3" w:themeFillShade="99"/>
      </w:tcPr>
    </w:tblStylePr>
    <w:tblStylePr w:type="firstCol">
      <w:rPr>
        <w:color w:val="FFFFFF" w:themeColor="background1"/>
      </w:rPr>
      <w:tblPr/>
      <w:tcPr>
        <w:tcBorders>
          <w:top w:val="nil"/>
          <w:left w:val="nil"/>
          <w:bottom w:val="nil"/>
          <w:right w:val="nil"/>
          <w:insideH w:val="single" w:sz="4" w:space="0" w:color="004348" w:themeColor="accent3" w:themeShade="99"/>
          <w:insideV w:val="nil"/>
        </w:tcBorders>
        <w:shd w:val="clear" w:color="auto" w:fill="004348"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04348" w:themeFill="accent3" w:themeFillShade="99"/>
      </w:tcPr>
    </w:tblStylePr>
    <w:tblStylePr w:type="band1Vert">
      <w:tblPr/>
      <w:tcPr>
        <w:shd w:val="clear" w:color="auto" w:fill="63F4FF" w:themeFill="accent3" w:themeFillTint="66"/>
      </w:tcPr>
    </w:tblStylePr>
    <w:tblStylePr w:type="band1Horz">
      <w:tblPr/>
      <w:tcPr>
        <w:shd w:val="clear" w:color="auto" w:fill="3CF2FF" w:themeFill="accent3" w:themeFillTint="7F"/>
      </w:tcPr>
    </w:tblStylePr>
  </w:style>
  <w:style w:type="table" w:styleId="ColorfulShading-Accent4">
    <w:name w:val="Colorful Shading Accent 4"/>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007078" w:themeColor="accent3"/>
        <w:left w:val="single" w:sz="4" w:space="0" w:color="A58594" w:themeColor="accent4"/>
        <w:bottom w:val="single" w:sz="4" w:space="0" w:color="A58594" w:themeColor="accent4"/>
        <w:right w:val="single" w:sz="4" w:space="0" w:color="A58594" w:themeColor="accent4"/>
        <w:insideH w:val="single" w:sz="4" w:space="0" w:color="FFFFFF" w:themeColor="background1"/>
        <w:insideV w:val="single" w:sz="4" w:space="0" w:color="FFFFFF" w:themeColor="background1"/>
      </w:tblBorders>
    </w:tblPr>
    <w:tcPr>
      <w:shd w:val="clear" w:color="auto" w:fill="F6F2F4" w:themeFill="accent4" w:themeFillTint="19"/>
    </w:tcPr>
    <w:tblStylePr w:type="firstRow">
      <w:rPr>
        <w:b/>
        <w:bCs/>
      </w:rPr>
      <w:tblPr/>
      <w:tcPr>
        <w:tcBorders>
          <w:top w:val="nil"/>
          <w:left w:val="nil"/>
          <w:bottom w:val="single" w:sz="24" w:space="0" w:color="007078"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64C58" w:themeFill="accent4" w:themeFillShade="99"/>
      </w:tcPr>
    </w:tblStylePr>
    <w:tblStylePr w:type="firstCol">
      <w:rPr>
        <w:color w:val="FFFFFF" w:themeColor="background1"/>
      </w:rPr>
      <w:tblPr/>
      <w:tcPr>
        <w:tcBorders>
          <w:top w:val="nil"/>
          <w:left w:val="nil"/>
          <w:bottom w:val="nil"/>
          <w:right w:val="nil"/>
          <w:insideH w:val="single" w:sz="4" w:space="0" w:color="664C58" w:themeColor="accent4" w:themeShade="99"/>
          <w:insideV w:val="nil"/>
        </w:tcBorders>
        <w:shd w:val="clear" w:color="auto" w:fill="664C58"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664C58" w:themeFill="accent4" w:themeFillShade="99"/>
      </w:tcPr>
    </w:tblStylePr>
    <w:tblStylePr w:type="band1Vert">
      <w:tblPr/>
      <w:tcPr>
        <w:shd w:val="clear" w:color="auto" w:fill="DBCED4" w:themeFill="accent4" w:themeFillTint="66"/>
      </w:tcPr>
    </w:tblStylePr>
    <w:tblStylePr w:type="band1Horz">
      <w:tblPr/>
      <w:tcPr>
        <w:shd w:val="clear" w:color="auto" w:fill="D2C2C9"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80B8BC" w:themeColor="accent6"/>
        <w:left w:val="single" w:sz="4" w:space="0" w:color="FFA2A1" w:themeColor="accent5"/>
        <w:bottom w:val="single" w:sz="4" w:space="0" w:color="FFA2A1" w:themeColor="accent5"/>
        <w:right w:val="single" w:sz="4" w:space="0" w:color="FFA2A1" w:themeColor="accent5"/>
        <w:insideH w:val="single" w:sz="4" w:space="0" w:color="FFFFFF" w:themeColor="background1"/>
        <w:insideV w:val="single" w:sz="4" w:space="0" w:color="FFFFFF" w:themeColor="background1"/>
      </w:tblBorders>
    </w:tblPr>
    <w:tcPr>
      <w:shd w:val="clear" w:color="auto" w:fill="FFF5F5" w:themeFill="accent5" w:themeFillTint="19"/>
    </w:tcPr>
    <w:tblStylePr w:type="firstRow">
      <w:rPr>
        <w:b/>
        <w:bCs/>
      </w:rPr>
      <w:tblPr/>
      <w:tcPr>
        <w:tcBorders>
          <w:top w:val="nil"/>
          <w:left w:val="nil"/>
          <w:bottom w:val="single" w:sz="24" w:space="0" w:color="80B8BC"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F90100" w:themeFill="accent5" w:themeFillShade="99"/>
      </w:tcPr>
    </w:tblStylePr>
    <w:tblStylePr w:type="firstCol">
      <w:rPr>
        <w:color w:val="FFFFFF" w:themeColor="background1"/>
      </w:rPr>
      <w:tblPr/>
      <w:tcPr>
        <w:tcBorders>
          <w:top w:val="nil"/>
          <w:left w:val="nil"/>
          <w:bottom w:val="nil"/>
          <w:right w:val="nil"/>
          <w:insideH w:val="single" w:sz="4" w:space="0" w:color="F90100" w:themeColor="accent5" w:themeShade="99"/>
          <w:insideV w:val="nil"/>
        </w:tcBorders>
        <w:shd w:val="clear" w:color="auto" w:fill="F90100"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F90100" w:themeFill="accent5" w:themeFillShade="99"/>
      </w:tcPr>
    </w:tblStylePr>
    <w:tblStylePr w:type="band1Vert">
      <w:tblPr/>
      <w:tcPr>
        <w:shd w:val="clear" w:color="auto" w:fill="FFD9D9" w:themeFill="accent5" w:themeFillTint="66"/>
      </w:tcPr>
    </w:tblStylePr>
    <w:tblStylePr w:type="band1Horz">
      <w:tblPr/>
      <w:tcPr>
        <w:shd w:val="clear" w:color="auto" w:fill="FFD0D0"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FFA2A1" w:themeColor="accent5"/>
        <w:left w:val="single" w:sz="4" w:space="0" w:color="80B8BC" w:themeColor="accent6"/>
        <w:bottom w:val="single" w:sz="4" w:space="0" w:color="80B8BC" w:themeColor="accent6"/>
        <w:right w:val="single" w:sz="4" w:space="0" w:color="80B8BC" w:themeColor="accent6"/>
        <w:insideH w:val="single" w:sz="4" w:space="0" w:color="FFFFFF" w:themeColor="background1"/>
        <w:insideV w:val="single" w:sz="4" w:space="0" w:color="FFFFFF" w:themeColor="background1"/>
      </w:tblBorders>
    </w:tblPr>
    <w:tcPr>
      <w:shd w:val="clear" w:color="auto" w:fill="F2F7F8" w:themeFill="accent6" w:themeFillTint="19"/>
    </w:tcPr>
    <w:tblStylePr w:type="firstRow">
      <w:rPr>
        <w:b/>
        <w:bCs/>
      </w:rPr>
      <w:tblPr/>
      <w:tcPr>
        <w:tcBorders>
          <w:top w:val="nil"/>
          <w:left w:val="nil"/>
          <w:bottom w:val="single" w:sz="24" w:space="0" w:color="FFA2A1"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1777B" w:themeFill="accent6" w:themeFillShade="99"/>
      </w:tcPr>
    </w:tblStylePr>
    <w:tblStylePr w:type="firstCol">
      <w:rPr>
        <w:color w:val="FFFFFF" w:themeColor="background1"/>
      </w:rPr>
      <w:tblPr/>
      <w:tcPr>
        <w:tcBorders>
          <w:top w:val="nil"/>
          <w:left w:val="nil"/>
          <w:bottom w:val="nil"/>
          <w:right w:val="nil"/>
          <w:insideH w:val="single" w:sz="4" w:space="0" w:color="41777B" w:themeColor="accent6" w:themeShade="99"/>
          <w:insideV w:val="nil"/>
        </w:tcBorders>
        <w:shd w:val="clear" w:color="auto" w:fill="41777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1777B" w:themeFill="accent6" w:themeFillShade="99"/>
      </w:tcPr>
    </w:tblStylePr>
    <w:tblStylePr w:type="band1Vert">
      <w:tblPr/>
      <w:tcPr>
        <w:shd w:val="clear" w:color="auto" w:fill="CCE2E4" w:themeFill="accent6" w:themeFillTint="66"/>
      </w:tcPr>
    </w:tblStylePr>
    <w:tblStylePr w:type="band1Horz">
      <w:tblPr/>
      <w:tcPr>
        <w:shd w:val="clear" w:color="auto" w:fill="BFDBDD"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rsid w:val="002E295C"/>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4B0A28"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5051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8071D"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8071D" w:themeFill="accent1" w:themeFillShade="BF"/>
      </w:tcPr>
    </w:tblStylePr>
    <w:tblStylePr w:type="band1Vert">
      <w:tblPr/>
      <w:tcPr>
        <w:tcBorders>
          <w:top w:val="nil"/>
          <w:left w:val="nil"/>
          <w:bottom w:val="nil"/>
          <w:right w:val="nil"/>
          <w:insideH w:val="nil"/>
          <w:insideV w:val="nil"/>
        </w:tcBorders>
        <w:shd w:val="clear" w:color="auto" w:fill="38071D" w:themeFill="accent1" w:themeFillShade="BF"/>
      </w:tcPr>
    </w:tblStylePr>
    <w:tblStylePr w:type="band1Horz">
      <w:tblPr/>
      <w:tcPr>
        <w:tcBorders>
          <w:top w:val="nil"/>
          <w:left w:val="nil"/>
          <w:bottom w:val="nil"/>
          <w:right w:val="nil"/>
          <w:insideH w:val="nil"/>
          <w:insideV w:val="nil"/>
        </w:tcBorders>
        <w:shd w:val="clear" w:color="auto" w:fill="38071D" w:themeFill="accent1" w:themeFillShade="BF"/>
      </w:tcPr>
    </w:tblStylePr>
  </w:style>
  <w:style w:type="table" w:styleId="DarkList-Accent2">
    <w:name w:val="Dark List Accent 2"/>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FF4543"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A001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F101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F10100" w:themeFill="accent2" w:themeFillShade="BF"/>
      </w:tcPr>
    </w:tblStylePr>
    <w:tblStylePr w:type="band1Vert">
      <w:tblPr/>
      <w:tcPr>
        <w:tcBorders>
          <w:top w:val="nil"/>
          <w:left w:val="nil"/>
          <w:bottom w:val="nil"/>
          <w:right w:val="nil"/>
          <w:insideH w:val="nil"/>
          <w:insideV w:val="nil"/>
        </w:tcBorders>
        <w:shd w:val="clear" w:color="auto" w:fill="F10100" w:themeFill="accent2" w:themeFillShade="BF"/>
      </w:tcPr>
    </w:tblStylePr>
    <w:tblStylePr w:type="band1Horz">
      <w:tblPr/>
      <w:tcPr>
        <w:tcBorders>
          <w:top w:val="nil"/>
          <w:left w:val="nil"/>
          <w:bottom w:val="nil"/>
          <w:right w:val="nil"/>
          <w:insideH w:val="nil"/>
          <w:insideV w:val="nil"/>
        </w:tcBorders>
        <w:shd w:val="clear" w:color="auto" w:fill="F10100" w:themeFill="accent2" w:themeFillShade="BF"/>
      </w:tcPr>
    </w:tblStylePr>
  </w:style>
  <w:style w:type="table" w:styleId="DarkList-Accent3">
    <w:name w:val="Dark List Accent 3"/>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007078"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73B"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05359"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05359" w:themeFill="accent3" w:themeFillShade="BF"/>
      </w:tcPr>
    </w:tblStylePr>
    <w:tblStylePr w:type="band1Vert">
      <w:tblPr/>
      <w:tcPr>
        <w:tcBorders>
          <w:top w:val="nil"/>
          <w:left w:val="nil"/>
          <w:bottom w:val="nil"/>
          <w:right w:val="nil"/>
          <w:insideH w:val="nil"/>
          <w:insideV w:val="nil"/>
        </w:tcBorders>
        <w:shd w:val="clear" w:color="auto" w:fill="005359" w:themeFill="accent3" w:themeFillShade="BF"/>
      </w:tcPr>
    </w:tblStylePr>
    <w:tblStylePr w:type="band1Horz">
      <w:tblPr/>
      <w:tcPr>
        <w:tcBorders>
          <w:top w:val="nil"/>
          <w:left w:val="nil"/>
          <w:bottom w:val="nil"/>
          <w:right w:val="nil"/>
          <w:insideH w:val="nil"/>
          <w:insideV w:val="nil"/>
        </w:tcBorders>
        <w:shd w:val="clear" w:color="auto" w:fill="005359" w:themeFill="accent3" w:themeFillShade="BF"/>
      </w:tcPr>
    </w:tblStylePr>
  </w:style>
  <w:style w:type="table" w:styleId="DarkList-Accent4">
    <w:name w:val="Dark List Accent 4"/>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A58594"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53F4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805E6E"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805E6E" w:themeFill="accent4" w:themeFillShade="BF"/>
      </w:tcPr>
    </w:tblStylePr>
    <w:tblStylePr w:type="band1Vert">
      <w:tblPr/>
      <w:tcPr>
        <w:tcBorders>
          <w:top w:val="nil"/>
          <w:left w:val="nil"/>
          <w:bottom w:val="nil"/>
          <w:right w:val="nil"/>
          <w:insideH w:val="nil"/>
          <w:insideV w:val="nil"/>
        </w:tcBorders>
        <w:shd w:val="clear" w:color="auto" w:fill="805E6E" w:themeFill="accent4" w:themeFillShade="BF"/>
      </w:tcPr>
    </w:tblStylePr>
    <w:tblStylePr w:type="band1Horz">
      <w:tblPr/>
      <w:tcPr>
        <w:tcBorders>
          <w:top w:val="nil"/>
          <w:left w:val="nil"/>
          <w:bottom w:val="nil"/>
          <w:right w:val="nil"/>
          <w:insideH w:val="nil"/>
          <w:insideV w:val="nil"/>
        </w:tcBorders>
        <w:shd w:val="clear" w:color="auto" w:fill="805E6E" w:themeFill="accent4" w:themeFillShade="BF"/>
      </w:tcPr>
    </w:tblStylePr>
  </w:style>
  <w:style w:type="table" w:styleId="DarkList-Accent5">
    <w:name w:val="Dark List Accent 5"/>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FFA2A1"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CF0100"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FF3938"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FF3938" w:themeFill="accent5" w:themeFillShade="BF"/>
      </w:tcPr>
    </w:tblStylePr>
    <w:tblStylePr w:type="band1Vert">
      <w:tblPr/>
      <w:tcPr>
        <w:tcBorders>
          <w:top w:val="nil"/>
          <w:left w:val="nil"/>
          <w:bottom w:val="nil"/>
          <w:right w:val="nil"/>
          <w:insideH w:val="nil"/>
          <w:insideV w:val="nil"/>
        </w:tcBorders>
        <w:shd w:val="clear" w:color="auto" w:fill="FF3938" w:themeFill="accent5" w:themeFillShade="BF"/>
      </w:tcPr>
    </w:tblStylePr>
    <w:tblStylePr w:type="band1Horz">
      <w:tblPr/>
      <w:tcPr>
        <w:tcBorders>
          <w:top w:val="nil"/>
          <w:left w:val="nil"/>
          <w:bottom w:val="nil"/>
          <w:right w:val="nil"/>
          <w:insideH w:val="nil"/>
          <w:insideV w:val="nil"/>
        </w:tcBorders>
        <w:shd w:val="clear" w:color="auto" w:fill="FF3938" w:themeFill="accent5" w:themeFillShade="BF"/>
      </w:tcPr>
    </w:tblStylePr>
  </w:style>
  <w:style w:type="table" w:styleId="DarkList-Accent6">
    <w:name w:val="Dark List Accent 6"/>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80B8BC"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6636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1959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1959A" w:themeFill="accent6" w:themeFillShade="BF"/>
      </w:tcPr>
    </w:tblStylePr>
    <w:tblStylePr w:type="band1Vert">
      <w:tblPr/>
      <w:tcPr>
        <w:tcBorders>
          <w:top w:val="nil"/>
          <w:left w:val="nil"/>
          <w:bottom w:val="nil"/>
          <w:right w:val="nil"/>
          <w:insideH w:val="nil"/>
          <w:insideV w:val="nil"/>
        </w:tcBorders>
        <w:shd w:val="clear" w:color="auto" w:fill="51959A" w:themeFill="accent6" w:themeFillShade="BF"/>
      </w:tcPr>
    </w:tblStylePr>
    <w:tblStylePr w:type="band1Horz">
      <w:tblPr/>
      <w:tcPr>
        <w:tcBorders>
          <w:top w:val="nil"/>
          <w:left w:val="nil"/>
          <w:bottom w:val="nil"/>
          <w:right w:val="nil"/>
          <w:insideH w:val="nil"/>
          <w:insideV w:val="nil"/>
        </w:tcBorders>
        <w:shd w:val="clear" w:color="auto" w:fill="51959A" w:themeFill="accent6" w:themeFillShade="BF"/>
      </w:tcPr>
    </w:tblStylePr>
  </w:style>
  <w:style w:type="paragraph" w:styleId="Date">
    <w:name w:val="Date"/>
    <w:basedOn w:val="Normal"/>
    <w:next w:val="Normal"/>
    <w:link w:val="DateChar"/>
    <w:uiPriority w:val="99"/>
    <w:semiHidden/>
    <w:rsid w:val="000F3DF7"/>
  </w:style>
  <w:style w:type="character" w:customStyle="1" w:styleId="DateChar">
    <w:name w:val="Date Char"/>
    <w:basedOn w:val="DefaultParagraphFont"/>
    <w:link w:val="Date"/>
    <w:uiPriority w:val="99"/>
    <w:semiHidden/>
    <w:rsid w:val="000F3DF7"/>
    <w:rPr>
      <w:rFonts w:ascii="Arial" w:hAnsi="Arial"/>
    </w:rPr>
  </w:style>
  <w:style w:type="paragraph" w:styleId="DocumentMap">
    <w:name w:val="Document Map"/>
    <w:basedOn w:val="Normal"/>
    <w:link w:val="DocumentMapChar"/>
    <w:uiPriority w:val="99"/>
    <w:semiHidden/>
    <w:rsid w:val="000F3DF7"/>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0F3DF7"/>
    <w:rPr>
      <w:rFonts w:ascii="Segoe UI" w:hAnsi="Segoe UI" w:cs="Segoe UI"/>
      <w:sz w:val="16"/>
      <w:szCs w:val="16"/>
    </w:rPr>
  </w:style>
  <w:style w:type="paragraph" w:styleId="E-mailSignature">
    <w:name w:val="E-mail Signature"/>
    <w:basedOn w:val="Normal"/>
    <w:link w:val="E-mailSignatureChar"/>
    <w:uiPriority w:val="99"/>
    <w:semiHidden/>
    <w:rsid w:val="000F3DF7"/>
    <w:pPr>
      <w:spacing w:after="0" w:line="240" w:lineRule="auto"/>
    </w:pPr>
  </w:style>
  <w:style w:type="character" w:customStyle="1" w:styleId="E-mailSignatureChar">
    <w:name w:val="E-mail Signature Char"/>
    <w:basedOn w:val="DefaultParagraphFont"/>
    <w:link w:val="E-mailSignature"/>
    <w:uiPriority w:val="99"/>
    <w:semiHidden/>
    <w:rsid w:val="000F3DF7"/>
    <w:rPr>
      <w:rFonts w:ascii="Arial" w:hAnsi="Arial"/>
    </w:rPr>
  </w:style>
  <w:style w:type="character" w:styleId="Emphasis">
    <w:name w:val="Emphasis"/>
    <w:basedOn w:val="DefaultParagraphFont"/>
    <w:uiPriority w:val="20"/>
    <w:qFormat/>
    <w:rsid w:val="00506D7A"/>
    <w:rPr>
      <w:i/>
      <w:iCs/>
    </w:rPr>
  </w:style>
  <w:style w:type="character" w:styleId="EndnoteReference">
    <w:name w:val="endnote reference"/>
    <w:basedOn w:val="DefaultParagraphFont"/>
    <w:uiPriority w:val="99"/>
    <w:semiHidden/>
    <w:rsid w:val="000F3DF7"/>
    <w:rPr>
      <w:vertAlign w:val="superscript"/>
    </w:rPr>
  </w:style>
  <w:style w:type="paragraph" w:styleId="EndnoteText">
    <w:name w:val="endnote text"/>
    <w:basedOn w:val="Normal"/>
    <w:link w:val="EndnoteTextChar"/>
    <w:uiPriority w:val="99"/>
    <w:semiHidden/>
    <w:rsid w:val="000F3DF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F3DF7"/>
    <w:rPr>
      <w:rFonts w:ascii="Arial" w:hAnsi="Arial"/>
      <w:sz w:val="20"/>
      <w:szCs w:val="20"/>
    </w:rPr>
  </w:style>
  <w:style w:type="paragraph" w:styleId="EnvelopeAddress">
    <w:name w:val="envelope address"/>
    <w:basedOn w:val="Normal"/>
    <w:uiPriority w:val="99"/>
    <w:semiHidden/>
    <w:rsid w:val="000F3DF7"/>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rsid w:val="000F3DF7"/>
    <w:pPr>
      <w:spacing w:after="0" w:line="240" w:lineRule="auto"/>
    </w:pPr>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0F3DF7"/>
    <w:rPr>
      <w:color w:val="007078" w:themeColor="accent3"/>
      <w:u w:val="single"/>
    </w:rPr>
  </w:style>
  <w:style w:type="character" w:styleId="FootnoteReference">
    <w:name w:val="footnote reference"/>
    <w:basedOn w:val="DefaultParagraphFont"/>
    <w:uiPriority w:val="99"/>
    <w:semiHidden/>
    <w:rsid w:val="00805BCE"/>
    <w:rPr>
      <w:vertAlign w:val="superscript"/>
    </w:rPr>
  </w:style>
  <w:style w:type="paragraph" w:styleId="FootnoteText">
    <w:name w:val="footnote text"/>
    <w:basedOn w:val="Normal"/>
    <w:link w:val="FootnoteTextChar"/>
    <w:uiPriority w:val="99"/>
    <w:semiHidden/>
    <w:rsid w:val="000F3DF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F3DF7"/>
    <w:rPr>
      <w:rFonts w:ascii="Arial" w:hAnsi="Arial"/>
      <w:sz w:val="20"/>
      <w:szCs w:val="20"/>
    </w:rPr>
  </w:style>
  <w:style w:type="table" w:styleId="GridTable1Light">
    <w:name w:val="Grid Table 1 Light"/>
    <w:basedOn w:val="TableNormal"/>
    <w:uiPriority w:val="46"/>
    <w:rsid w:val="00253C0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53C07"/>
    <w:pPr>
      <w:spacing w:after="0" w:line="240" w:lineRule="auto"/>
    </w:pPr>
    <w:tblPr>
      <w:tblStyleRowBandSize w:val="1"/>
      <w:tblStyleColBandSize w:val="1"/>
      <w:tblBorders>
        <w:top w:val="single" w:sz="4" w:space="0" w:color="EB69A4" w:themeColor="accent1" w:themeTint="66"/>
        <w:left w:val="single" w:sz="4" w:space="0" w:color="EB69A4" w:themeColor="accent1" w:themeTint="66"/>
        <w:bottom w:val="single" w:sz="4" w:space="0" w:color="EB69A4" w:themeColor="accent1" w:themeTint="66"/>
        <w:right w:val="single" w:sz="4" w:space="0" w:color="EB69A4" w:themeColor="accent1" w:themeTint="66"/>
        <w:insideH w:val="single" w:sz="4" w:space="0" w:color="EB69A4" w:themeColor="accent1" w:themeTint="66"/>
        <w:insideV w:val="single" w:sz="4" w:space="0" w:color="EB69A4" w:themeColor="accent1" w:themeTint="66"/>
      </w:tblBorders>
    </w:tblPr>
    <w:tblStylePr w:type="firstRow">
      <w:rPr>
        <w:b/>
        <w:bCs/>
      </w:rPr>
      <w:tblPr/>
      <w:tcPr>
        <w:tcBorders>
          <w:bottom w:val="single" w:sz="12" w:space="0" w:color="E11E77" w:themeColor="accent1" w:themeTint="99"/>
        </w:tcBorders>
      </w:tcPr>
    </w:tblStylePr>
    <w:tblStylePr w:type="lastRow">
      <w:rPr>
        <w:b/>
        <w:bCs/>
      </w:rPr>
      <w:tblPr/>
      <w:tcPr>
        <w:tcBorders>
          <w:top w:val="double" w:sz="2" w:space="0" w:color="E11E77"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253C07"/>
    <w:pPr>
      <w:spacing w:after="0" w:line="240" w:lineRule="auto"/>
    </w:pPr>
    <w:tblPr>
      <w:tblStyleRowBandSize w:val="1"/>
      <w:tblStyleColBandSize w:val="1"/>
      <w:tblBorders>
        <w:top w:val="single" w:sz="4" w:space="0" w:color="FFB4B3" w:themeColor="accent2" w:themeTint="66"/>
        <w:left w:val="single" w:sz="4" w:space="0" w:color="FFB4B3" w:themeColor="accent2" w:themeTint="66"/>
        <w:bottom w:val="single" w:sz="4" w:space="0" w:color="FFB4B3" w:themeColor="accent2" w:themeTint="66"/>
        <w:right w:val="single" w:sz="4" w:space="0" w:color="FFB4B3" w:themeColor="accent2" w:themeTint="66"/>
        <w:insideH w:val="single" w:sz="4" w:space="0" w:color="FFB4B3" w:themeColor="accent2" w:themeTint="66"/>
        <w:insideV w:val="single" w:sz="4" w:space="0" w:color="FFB4B3" w:themeColor="accent2" w:themeTint="66"/>
      </w:tblBorders>
    </w:tblPr>
    <w:tblStylePr w:type="firstRow">
      <w:rPr>
        <w:b/>
        <w:bCs/>
      </w:rPr>
      <w:tblPr/>
      <w:tcPr>
        <w:tcBorders>
          <w:bottom w:val="single" w:sz="12" w:space="0" w:color="FF8E8E" w:themeColor="accent2" w:themeTint="99"/>
        </w:tcBorders>
      </w:tcPr>
    </w:tblStylePr>
    <w:tblStylePr w:type="lastRow">
      <w:rPr>
        <w:b/>
        <w:bCs/>
      </w:rPr>
      <w:tblPr/>
      <w:tcPr>
        <w:tcBorders>
          <w:top w:val="double" w:sz="2" w:space="0" w:color="FF8E8E"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253C07"/>
    <w:pPr>
      <w:spacing w:after="0" w:line="240" w:lineRule="auto"/>
    </w:pPr>
    <w:tblPr>
      <w:tblStyleRowBandSize w:val="1"/>
      <w:tblStyleColBandSize w:val="1"/>
      <w:tblBorders>
        <w:top w:val="single" w:sz="4" w:space="0" w:color="63F4FF" w:themeColor="accent3" w:themeTint="66"/>
        <w:left w:val="single" w:sz="4" w:space="0" w:color="63F4FF" w:themeColor="accent3" w:themeTint="66"/>
        <w:bottom w:val="single" w:sz="4" w:space="0" w:color="63F4FF" w:themeColor="accent3" w:themeTint="66"/>
        <w:right w:val="single" w:sz="4" w:space="0" w:color="63F4FF" w:themeColor="accent3" w:themeTint="66"/>
        <w:insideH w:val="single" w:sz="4" w:space="0" w:color="63F4FF" w:themeColor="accent3" w:themeTint="66"/>
        <w:insideV w:val="single" w:sz="4" w:space="0" w:color="63F4FF" w:themeColor="accent3" w:themeTint="66"/>
      </w:tblBorders>
    </w:tblPr>
    <w:tblStylePr w:type="firstRow">
      <w:rPr>
        <w:b/>
        <w:bCs/>
      </w:rPr>
      <w:tblPr/>
      <w:tcPr>
        <w:tcBorders>
          <w:bottom w:val="single" w:sz="12" w:space="0" w:color="15EFFF" w:themeColor="accent3" w:themeTint="99"/>
        </w:tcBorders>
      </w:tcPr>
    </w:tblStylePr>
    <w:tblStylePr w:type="lastRow">
      <w:rPr>
        <w:b/>
        <w:bCs/>
      </w:rPr>
      <w:tblPr/>
      <w:tcPr>
        <w:tcBorders>
          <w:top w:val="double" w:sz="2" w:space="0" w:color="15EFF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253C07"/>
    <w:pPr>
      <w:spacing w:after="0" w:line="240" w:lineRule="auto"/>
    </w:pPr>
    <w:tblPr>
      <w:tblStyleRowBandSize w:val="1"/>
      <w:tblStyleColBandSize w:val="1"/>
      <w:tblBorders>
        <w:top w:val="single" w:sz="4" w:space="0" w:color="DBCED4" w:themeColor="accent4" w:themeTint="66"/>
        <w:left w:val="single" w:sz="4" w:space="0" w:color="DBCED4" w:themeColor="accent4" w:themeTint="66"/>
        <w:bottom w:val="single" w:sz="4" w:space="0" w:color="DBCED4" w:themeColor="accent4" w:themeTint="66"/>
        <w:right w:val="single" w:sz="4" w:space="0" w:color="DBCED4" w:themeColor="accent4" w:themeTint="66"/>
        <w:insideH w:val="single" w:sz="4" w:space="0" w:color="DBCED4" w:themeColor="accent4" w:themeTint="66"/>
        <w:insideV w:val="single" w:sz="4" w:space="0" w:color="DBCED4" w:themeColor="accent4" w:themeTint="66"/>
      </w:tblBorders>
    </w:tblPr>
    <w:tblStylePr w:type="firstRow">
      <w:rPr>
        <w:b/>
        <w:bCs/>
      </w:rPr>
      <w:tblPr/>
      <w:tcPr>
        <w:tcBorders>
          <w:bottom w:val="single" w:sz="12" w:space="0" w:color="C9B5BE" w:themeColor="accent4" w:themeTint="99"/>
        </w:tcBorders>
      </w:tcPr>
    </w:tblStylePr>
    <w:tblStylePr w:type="lastRow">
      <w:rPr>
        <w:b/>
        <w:bCs/>
      </w:rPr>
      <w:tblPr/>
      <w:tcPr>
        <w:tcBorders>
          <w:top w:val="double" w:sz="2" w:space="0" w:color="C9B5BE"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253C07"/>
    <w:pPr>
      <w:spacing w:after="0" w:line="240" w:lineRule="auto"/>
    </w:pPr>
    <w:tblPr>
      <w:tblStyleRowBandSize w:val="1"/>
      <w:tblStyleColBandSize w:val="1"/>
      <w:tblBorders>
        <w:top w:val="single" w:sz="4" w:space="0" w:color="FFD9D9" w:themeColor="accent5" w:themeTint="66"/>
        <w:left w:val="single" w:sz="4" w:space="0" w:color="FFD9D9" w:themeColor="accent5" w:themeTint="66"/>
        <w:bottom w:val="single" w:sz="4" w:space="0" w:color="FFD9D9" w:themeColor="accent5" w:themeTint="66"/>
        <w:right w:val="single" w:sz="4" w:space="0" w:color="FFD9D9" w:themeColor="accent5" w:themeTint="66"/>
        <w:insideH w:val="single" w:sz="4" w:space="0" w:color="FFD9D9" w:themeColor="accent5" w:themeTint="66"/>
        <w:insideV w:val="single" w:sz="4" w:space="0" w:color="FFD9D9" w:themeColor="accent5" w:themeTint="66"/>
      </w:tblBorders>
    </w:tblPr>
    <w:tblStylePr w:type="firstRow">
      <w:rPr>
        <w:b/>
        <w:bCs/>
      </w:rPr>
      <w:tblPr/>
      <w:tcPr>
        <w:tcBorders>
          <w:bottom w:val="single" w:sz="12" w:space="0" w:color="FFC6C6" w:themeColor="accent5" w:themeTint="99"/>
        </w:tcBorders>
      </w:tcPr>
    </w:tblStylePr>
    <w:tblStylePr w:type="lastRow">
      <w:rPr>
        <w:b/>
        <w:bCs/>
      </w:rPr>
      <w:tblPr/>
      <w:tcPr>
        <w:tcBorders>
          <w:top w:val="double" w:sz="2" w:space="0" w:color="FFC6C6"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253C07"/>
    <w:pPr>
      <w:spacing w:after="0" w:line="240" w:lineRule="auto"/>
    </w:pPr>
    <w:tblPr>
      <w:tblStyleRowBandSize w:val="1"/>
      <w:tblStyleColBandSize w:val="1"/>
      <w:tblBorders>
        <w:top w:val="single" w:sz="4" w:space="0" w:color="CCE2E4" w:themeColor="accent6" w:themeTint="66"/>
        <w:left w:val="single" w:sz="4" w:space="0" w:color="CCE2E4" w:themeColor="accent6" w:themeTint="66"/>
        <w:bottom w:val="single" w:sz="4" w:space="0" w:color="CCE2E4" w:themeColor="accent6" w:themeTint="66"/>
        <w:right w:val="single" w:sz="4" w:space="0" w:color="CCE2E4" w:themeColor="accent6" w:themeTint="66"/>
        <w:insideH w:val="single" w:sz="4" w:space="0" w:color="CCE2E4" w:themeColor="accent6" w:themeTint="66"/>
        <w:insideV w:val="single" w:sz="4" w:space="0" w:color="CCE2E4" w:themeColor="accent6" w:themeTint="66"/>
      </w:tblBorders>
    </w:tblPr>
    <w:tblStylePr w:type="firstRow">
      <w:rPr>
        <w:b/>
        <w:bCs/>
      </w:rPr>
      <w:tblPr/>
      <w:tcPr>
        <w:tcBorders>
          <w:bottom w:val="single" w:sz="12" w:space="0" w:color="B2D4D6" w:themeColor="accent6" w:themeTint="99"/>
        </w:tcBorders>
      </w:tcPr>
    </w:tblStylePr>
    <w:tblStylePr w:type="lastRow">
      <w:rPr>
        <w:b/>
        <w:bCs/>
      </w:rPr>
      <w:tblPr/>
      <w:tcPr>
        <w:tcBorders>
          <w:top w:val="double" w:sz="2" w:space="0" w:color="B2D4D6"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253C0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253C07"/>
    <w:pPr>
      <w:spacing w:after="0" w:line="240" w:lineRule="auto"/>
    </w:pPr>
    <w:tblPr>
      <w:tblStyleRowBandSize w:val="1"/>
      <w:tblStyleColBandSize w:val="1"/>
      <w:tblBorders>
        <w:top w:val="single" w:sz="2" w:space="0" w:color="E11E77" w:themeColor="accent1" w:themeTint="99"/>
        <w:bottom w:val="single" w:sz="2" w:space="0" w:color="E11E77" w:themeColor="accent1" w:themeTint="99"/>
        <w:insideH w:val="single" w:sz="2" w:space="0" w:color="E11E77" w:themeColor="accent1" w:themeTint="99"/>
        <w:insideV w:val="single" w:sz="2" w:space="0" w:color="E11E77" w:themeColor="accent1" w:themeTint="99"/>
      </w:tblBorders>
    </w:tblPr>
    <w:tblStylePr w:type="firstRow">
      <w:rPr>
        <w:b/>
        <w:bCs/>
      </w:rPr>
      <w:tblPr/>
      <w:tcPr>
        <w:tcBorders>
          <w:top w:val="nil"/>
          <w:bottom w:val="single" w:sz="12" w:space="0" w:color="E11E77" w:themeColor="accent1" w:themeTint="99"/>
          <w:insideH w:val="nil"/>
          <w:insideV w:val="nil"/>
        </w:tcBorders>
        <w:shd w:val="clear" w:color="auto" w:fill="FFFFFF" w:themeFill="background1"/>
      </w:tcPr>
    </w:tblStylePr>
    <w:tblStylePr w:type="lastRow">
      <w:rPr>
        <w:b/>
        <w:bCs/>
      </w:rPr>
      <w:tblPr/>
      <w:tcPr>
        <w:tcBorders>
          <w:top w:val="double" w:sz="2" w:space="0" w:color="E11E7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GridTable2-Accent2">
    <w:name w:val="Grid Table 2 Accent 2"/>
    <w:basedOn w:val="TableNormal"/>
    <w:uiPriority w:val="47"/>
    <w:rsid w:val="00253C07"/>
    <w:pPr>
      <w:spacing w:after="0" w:line="240" w:lineRule="auto"/>
    </w:pPr>
    <w:tblPr>
      <w:tblStyleRowBandSize w:val="1"/>
      <w:tblStyleColBandSize w:val="1"/>
      <w:tblBorders>
        <w:top w:val="single" w:sz="2" w:space="0" w:color="FF8E8E" w:themeColor="accent2" w:themeTint="99"/>
        <w:bottom w:val="single" w:sz="2" w:space="0" w:color="FF8E8E" w:themeColor="accent2" w:themeTint="99"/>
        <w:insideH w:val="single" w:sz="2" w:space="0" w:color="FF8E8E" w:themeColor="accent2" w:themeTint="99"/>
        <w:insideV w:val="single" w:sz="2" w:space="0" w:color="FF8E8E" w:themeColor="accent2" w:themeTint="99"/>
      </w:tblBorders>
    </w:tblPr>
    <w:tblStylePr w:type="firstRow">
      <w:rPr>
        <w:b/>
        <w:bCs/>
      </w:rPr>
      <w:tblPr/>
      <w:tcPr>
        <w:tcBorders>
          <w:top w:val="nil"/>
          <w:bottom w:val="single" w:sz="12" w:space="0" w:color="FF8E8E" w:themeColor="accent2" w:themeTint="99"/>
          <w:insideH w:val="nil"/>
          <w:insideV w:val="nil"/>
        </w:tcBorders>
        <w:shd w:val="clear" w:color="auto" w:fill="FFFFFF" w:themeFill="background1"/>
      </w:tcPr>
    </w:tblStylePr>
    <w:tblStylePr w:type="lastRow">
      <w:rPr>
        <w:b/>
        <w:bCs/>
      </w:rPr>
      <w:tblPr/>
      <w:tcPr>
        <w:tcBorders>
          <w:top w:val="double" w:sz="2" w:space="0" w:color="FF8E8E"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GridTable2-Accent3">
    <w:name w:val="Grid Table 2 Accent 3"/>
    <w:basedOn w:val="TableNormal"/>
    <w:uiPriority w:val="47"/>
    <w:rsid w:val="00253C07"/>
    <w:pPr>
      <w:spacing w:after="0" w:line="240" w:lineRule="auto"/>
    </w:pPr>
    <w:tblPr>
      <w:tblStyleRowBandSize w:val="1"/>
      <w:tblStyleColBandSize w:val="1"/>
      <w:tblBorders>
        <w:top w:val="single" w:sz="2" w:space="0" w:color="15EFFF" w:themeColor="accent3" w:themeTint="99"/>
        <w:bottom w:val="single" w:sz="2" w:space="0" w:color="15EFFF" w:themeColor="accent3" w:themeTint="99"/>
        <w:insideH w:val="single" w:sz="2" w:space="0" w:color="15EFFF" w:themeColor="accent3" w:themeTint="99"/>
        <w:insideV w:val="single" w:sz="2" w:space="0" w:color="15EFFF" w:themeColor="accent3" w:themeTint="99"/>
      </w:tblBorders>
    </w:tblPr>
    <w:tblStylePr w:type="firstRow">
      <w:rPr>
        <w:b/>
        <w:bCs/>
      </w:rPr>
      <w:tblPr/>
      <w:tcPr>
        <w:tcBorders>
          <w:top w:val="nil"/>
          <w:bottom w:val="single" w:sz="12" w:space="0" w:color="15EFFF" w:themeColor="accent3" w:themeTint="99"/>
          <w:insideH w:val="nil"/>
          <w:insideV w:val="nil"/>
        </w:tcBorders>
        <w:shd w:val="clear" w:color="auto" w:fill="FFFFFF" w:themeFill="background1"/>
      </w:tcPr>
    </w:tblStylePr>
    <w:tblStylePr w:type="lastRow">
      <w:rPr>
        <w:b/>
        <w:bCs/>
      </w:rPr>
      <w:tblPr/>
      <w:tcPr>
        <w:tcBorders>
          <w:top w:val="double" w:sz="2" w:space="0" w:color="15EFFF"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GridTable2-Accent4">
    <w:name w:val="Grid Table 2 Accent 4"/>
    <w:basedOn w:val="TableNormal"/>
    <w:uiPriority w:val="47"/>
    <w:rsid w:val="00253C07"/>
    <w:pPr>
      <w:spacing w:after="0" w:line="240" w:lineRule="auto"/>
    </w:pPr>
    <w:tblPr>
      <w:tblStyleRowBandSize w:val="1"/>
      <w:tblStyleColBandSize w:val="1"/>
      <w:tblBorders>
        <w:top w:val="single" w:sz="2" w:space="0" w:color="C9B5BE" w:themeColor="accent4" w:themeTint="99"/>
        <w:bottom w:val="single" w:sz="2" w:space="0" w:color="C9B5BE" w:themeColor="accent4" w:themeTint="99"/>
        <w:insideH w:val="single" w:sz="2" w:space="0" w:color="C9B5BE" w:themeColor="accent4" w:themeTint="99"/>
        <w:insideV w:val="single" w:sz="2" w:space="0" w:color="C9B5BE" w:themeColor="accent4" w:themeTint="99"/>
      </w:tblBorders>
    </w:tblPr>
    <w:tblStylePr w:type="firstRow">
      <w:rPr>
        <w:b/>
        <w:bCs/>
      </w:rPr>
      <w:tblPr/>
      <w:tcPr>
        <w:tcBorders>
          <w:top w:val="nil"/>
          <w:bottom w:val="single" w:sz="12" w:space="0" w:color="C9B5BE" w:themeColor="accent4" w:themeTint="99"/>
          <w:insideH w:val="nil"/>
          <w:insideV w:val="nil"/>
        </w:tcBorders>
        <w:shd w:val="clear" w:color="auto" w:fill="FFFFFF" w:themeFill="background1"/>
      </w:tcPr>
    </w:tblStylePr>
    <w:tblStylePr w:type="lastRow">
      <w:rPr>
        <w:b/>
        <w:bCs/>
      </w:rPr>
      <w:tblPr/>
      <w:tcPr>
        <w:tcBorders>
          <w:top w:val="double" w:sz="2" w:space="0" w:color="C9B5BE"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GridTable2-Accent5">
    <w:name w:val="Grid Table 2 Accent 5"/>
    <w:basedOn w:val="TableNormal"/>
    <w:uiPriority w:val="47"/>
    <w:rsid w:val="00253C07"/>
    <w:pPr>
      <w:spacing w:after="0" w:line="240" w:lineRule="auto"/>
    </w:pPr>
    <w:tblPr>
      <w:tblStyleRowBandSize w:val="1"/>
      <w:tblStyleColBandSize w:val="1"/>
      <w:tblBorders>
        <w:top w:val="single" w:sz="2" w:space="0" w:color="FFC6C6" w:themeColor="accent5" w:themeTint="99"/>
        <w:bottom w:val="single" w:sz="2" w:space="0" w:color="FFC6C6" w:themeColor="accent5" w:themeTint="99"/>
        <w:insideH w:val="single" w:sz="2" w:space="0" w:color="FFC6C6" w:themeColor="accent5" w:themeTint="99"/>
        <w:insideV w:val="single" w:sz="2" w:space="0" w:color="FFC6C6" w:themeColor="accent5" w:themeTint="99"/>
      </w:tblBorders>
    </w:tblPr>
    <w:tblStylePr w:type="firstRow">
      <w:rPr>
        <w:b/>
        <w:bCs/>
      </w:rPr>
      <w:tblPr/>
      <w:tcPr>
        <w:tcBorders>
          <w:top w:val="nil"/>
          <w:bottom w:val="single" w:sz="12" w:space="0" w:color="FFC6C6" w:themeColor="accent5" w:themeTint="99"/>
          <w:insideH w:val="nil"/>
          <w:insideV w:val="nil"/>
        </w:tcBorders>
        <w:shd w:val="clear" w:color="auto" w:fill="FFFFFF" w:themeFill="background1"/>
      </w:tcPr>
    </w:tblStylePr>
    <w:tblStylePr w:type="lastRow">
      <w:rPr>
        <w:b/>
        <w:bCs/>
      </w:rPr>
      <w:tblPr/>
      <w:tcPr>
        <w:tcBorders>
          <w:top w:val="double" w:sz="2" w:space="0" w:color="FFC6C6"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GridTable2-Accent6">
    <w:name w:val="Grid Table 2 Accent 6"/>
    <w:basedOn w:val="TableNormal"/>
    <w:uiPriority w:val="47"/>
    <w:rsid w:val="00253C07"/>
    <w:pPr>
      <w:spacing w:after="0" w:line="240" w:lineRule="auto"/>
    </w:pPr>
    <w:tblPr>
      <w:tblStyleRowBandSize w:val="1"/>
      <w:tblStyleColBandSize w:val="1"/>
      <w:tblBorders>
        <w:top w:val="single" w:sz="2" w:space="0" w:color="B2D4D6" w:themeColor="accent6" w:themeTint="99"/>
        <w:bottom w:val="single" w:sz="2" w:space="0" w:color="B2D4D6" w:themeColor="accent6" w:themeTint="99"/>
        <w:insideH w:val="single" w:sz="2" w:space="0" w:color="B2D4D6" w:themeColor="accent6" w:themeTint="99"/>
        <w:insideV w:val="single" w:sz="2" w:space="0" w:color="B2D4D6" w:themeColor="accent6" w:themeTint="99"/>
      </w:tblBorders>
    </w:tblPr>
    <w:tblStylePr w:type="firstRow">
      <w:rPr>
        <w:b/>
        <w:bCs/>
      </w:rPr>
      <w:tblPr/>
      <w:tcPr>
        <w:tcBorders>
          <w:top w:val="nil"/>
          <w:bottom w:val="single" w:sz="12" w:space="0" w:color="B2D4D6" w:themeColor="accent6" w:themeTint="99"/>
          <w:insideH w:val="nil"/>
          <w:insideV w:val="nil"/>
        </w:tcBorders>
        <w:shd w:val="clear" w:color="auto" w:fill="FFFFFF" w:themeFill="background1"/>
      </w:tcPr>
    </w:tblStylePr>
    <w:tblStylePr w:type="lastRow">
      <w:rPr>
        <w:b/>
        <w:bCs/>
      </w:rPr>
      <w:tblPr/>
      <w:tcPr>
        <w:tcBorders>
          <w:top w:val="double" w:sz="2" w:space="0" w:color="B2D4D6"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GridTable3">
    <w:name w:val="Grid Table 3"/>
    <w:basedOn w:val="TableNormal"/>
    <w:uiPriority w:val="48"/>
    <w:rsid w:val="0093329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933296"/>
    <w:pPr>
      <w:spacing w:after="0" w:line="240" w:lineRule="auto"/>
    </w:pPr>
    <w:tblPr>
      <w:tblStyleRowBandSize w:val="1"/>
      <w:tblStyleColBandSize w:val="1"/>
      <w:tblBorders>
        <w:top w:val="single" w:sz="4" w:space="0" w:color="E11E77" w:themeColor="accent1" w:themeTint="99"/>
        <w:left w:val="single" w:sz="4" w:space="0" w:color="E11E77" w:themeColor="accent1" w:themeTint="99"/>
        <w:bottom w:val="single" w:sz="4" w:space="0" w:color="E11E77" w:themeColor="accent1" w:themeTint="99"/>
        <w:right w:val="single" w:sz="4" w:space="0" w:color="E11E77" w:themeColor="accent1" w:themeTint="99"/>
        <w:insideH w:val="single" w:sz="4" w:space="0" w:color="E11E77" w:themeColor="accent1" w:themeTint="99"/>
        <w:insideV w:val="single" w:sz="4" w:space="0" w:color="E11E7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B4D1" w:themeFill="accent1" w:themeFillTint="33"/>
      </w:tcPr>
    </w:tblStylePr>
    <w:tblStylePr w:type="band1Horz">
      <w:tblPr/>
      <w:tcPr>
        <w:shd w:val="clear" w:color="auto" w:fill="F5B4D1" w:themeFill="accent1" w:themeFillTint="33"/>
      </w:tcPr>
    </w:tblStylePr>
    <w:tblStylePr w:type="neCell">
      <w:tblPr/>
      <w:tcPr>
        <w:tcBorders>
          <w:bottom w:val="single" w:sz="4" w:space="0" w:color="E11E77" w:themeColor="accent1" w:themeTint="99"/>
        </w:tcBorders>
      </w:tcPr>
    </w:tblStylePr>
    <w:tblStylePr w:type="nwCell">
      <w:tblPr/>
      <w:tcPr>
        <w:tcBorders>
          <w:bottom w:val="single" w:sz="4" w:space="0" w:color="E11E77" w:themeColor="accent1" w:themeTint="99"/>
        </w:tcBorders>
      </w:tcPr>
    </w:tblStylePr>
    <w:tblStylePr w:type="seCell">
      <w:tblPr/>
      <w:tcPr>
        <w:tcBorders>
          <w:top w:val="single" w:sz="4" w:space="0" w:color="E11E77" w:themeColor="accent1" w:themeTint="99"/>
        </w:tcBorders>
      </w:tcPr>
    </w:tblStylePr>
    <w:tblStylePr w:type="swCell">
      <w:tblPr/>
      <w:tcPr>
        <w:tcBorders>
          <w:top w:val="single" w:sz="4" w:space="0" w:color="E11E77" w:themeColor="accent1" w:themeTint="99"/>
        </w:tcBorders>
      </w:tcPr>
    </w:tblStylePr>
  </w:style>
  <w:style w:type="table" w:styleId="GridTable3-Accent2">
    <w:name w:val="Grid Table 3 Accent 2"/>
    <w:basedOn w:val="TableNormal"/>
    <w:uiPriority w:val="48"/>
    <w:rsid w:val="00933296"/>
    <w:pPr>
      <w:spacing w:after="0" w:line="240" w:lineRule="auto"/>
    </w:pPr>
    <w:tblPr>
      <w:tblStyleRowBandSize w:val="1"/>
      <w:tblStyleColBandSize w:val="1"/>
      <w:tblBorders>
        <w:top w:val="single" w:sz="4" w:space="0" w:color="FF8E8E" w:themeColor="accent2" w:themeTint="99"/>
        <w:left w:val="single" w:sz="4" w:space="0" w:color="FF8E8E" w:themeColor="accent2" w:themeTint="99"/>
        <w:bottom w:val="single" w:sz="4" w:space="0" w:color="FF8E8E" w:themeColor="accent2" w:themeTint="99"/>
        <w:right w:val="single" w:sz="4" w:space="0" w:color="FF8E8E" w:themeColor="accent2" w:themeTint="99"/>
        <w:insideH w:val="single" w:sz="4" w:space="0" w:color="FF8E8E" w:themeColor="accent2" w:themeTint="99"/>
        <w:insideV w:val="single" w:sz="4" w:space="0" w:color="FF8E8E"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D9D9" w:themeFill="accent2" w:themeFillTint="33"/>
      </w:tcPr>
    </w:tblStylePr>
    <w:tblStylePr w:type="band1Horz">
      <w:tblPr/>
      <w:tcPr>
        <w:shd w:val="clear" w:color="auto" w:fill="FFD9D9" w:themeFill="accent2" w:themeFillTint="33"/>
      </w:tcPr>
    </w:tblStylePr>
    <w:tblStylePr w:type="neCell">
      <w:tblPr/>
      <w:tcPr>
        <w:tcBorders>
          <w:bottom w:val="single" w:sz="4" w:space="0" w:color="FF8E8E" w:themeColor="accent2" w:themeTint="99"/>
        </w:tcBorders>
      </w:tcPr>
    </w:tblStylePr>
    <w:tblStylePr w:type="nwCell">
      <w:tblPr/>
      <w:tcPr>
        <w:tcBorders>
          <w:bottom w:val="single" w:sz="4" w:space="0" w:color="FF8E8E" w:themeColor="accent2" w:themeTint="99"/>
        </w:tcBorders>
      </w:tcPr>
    </w:tblStylePr>
    <w:tblStylePr w:type="seCell">
      <w:tblPr/>
      <w:tcPr>
        <w:tcBorders>
          <w:top w:val="single" w:sz="4" w:space="0" w:color="FF8E8E" w:themeColor="accent2" w:themeTint="99"/>
        </w:tcBorders>
      </w:tcPr>
    </w:tblStylePr>
    <w:tblStylePr w:type="swCell">
      <w:tblPr/>
      <w:tcPr>
        <w:tcBorders>
          <w:top w:val="single" w:sz="4" w:space="0" w:color="FF8E8E" w:themeColor="accent2" w:themeTint="99"/>
        </w:tcBorders>
      </w:tcPr>
    </w:tblStylePr>
  </w:style>
  <w:style w:type="table" w:styleId="GridTable3-Accent3">
    <w:name w:val="Grid Table 3 Accent 3"/>
    <w:basedOn w:val="TableNormal"/>
    <w:uiPriority w:val="48"/>
    <w:rsid w:val="00933296"/>
    <w:pPr>
      <w:spacing w:after="0" w:line="240" w:lineRule="auto"/>
    </w:pPr>
    <w:tblPr>
      <w:tblStyleRowBandSize w:val="1"/>
      <w:tblStyleColBandSize w:val="1"/>
      <w:tblBorders>
        <w:top w:val="single" w:sz="4" w:space="0" w:color="15EFFF" w:themeColor="accent3" w:themeTint="99"/>
        <w:left w:val="single" w:sz="4" w:space="0" w:color="15EFFF" w:themeColor="accent3" w:themeTint="99"/>
        <w:bottom w:val="single" w:sz="4" w:space="0" w:color="15EFFF" w:themeColor="accent3" w:themeTint="99"/>
        <w:right w:val="single" w:sz="4" w:space="0" w:color="15EFFF" w:themeColor="accent3" w:themeTint="99"/>
        <w:insideH w:val="single" w:sz="4" w:space="0" w:color="15EFFF" w:themeColor="accent3" w:themeTint="99"/>
        <w:insideV w:val="single" w:sz="4" w:space="0" w:color="15EFFF"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1F9FF" w:themeFill="accent3" w:themeFillTint="33"/>
      </w:tcPr>
    </w:tblStylePr>
    <w:tblStylePr w:type="band1Horz">
      <w:tblPr/>
      <w:tcPr>
        <w:shd w:val="clear" w:color="auto" w:fill="B1F9FF" w:themeFill="accent3" w:themeFillTint="33"/>
      </w:tcPr>
    </w:tblStylePr>
    <w:tblStylePr w:type="neCell">
      <w:tblPr/>
      <w:tcPr>
        <w:tcBorders>
          <w:bottom w:val="single" w:sz="4" w:space="0" w:color="15EFFF" w:themeColor="accent3" w:themeTint="99"/>
        </w:tcBorders>
      </w:tcPr>
    </w:tblStylePr>
    <w:tblStylePr w:type="nwCell">
      <w:tblPr/>
      <w:tcPr>
        <w:tcBorders>
          <w:bottom w:val="single" w:sz="4" w:space="0" w:color="15EFFF" w:themeColor="accent3" w:themeTint="99"/>
        </w:tcBorders>
      </w:tcPr>
    </w:tblStylePr>
    <w:tblStylePr w:type="seCell">
      <w:tblPr/>
      <w:tcPr>
        <w:tcBorders>
          <w:top w:val="single" w:sz="4" w:space="0" w:color="15EFFF" w:themeColor="accent3" w:themeTint="99"/>
        </w:tcBorders>
      </w:tcPr>
    </w:tblStylePr>
    <w:tblStylePr w:type="swCell">
      <w:tblPr/>
      <w:tcPr>
        <w:tcBorders>
          <w:top w:val="single" w:sz="4" w:space="0" w:color="15EFFF" w:themeColor="accent3" w:themeTint="99"/>
        </w:tcBorders>
      </w:tcPr>
    </w:tblStylePr>
  </w:style>
  <w:style w:type="table" w:styleId="GridTable3-Accent4">
    <w:name w:val="Grid Table 3 Accent 4"/>
    <w:basedOn w:val="TableNormal"/>
    <w:uiPriority w:val="48"/>
    <w:rsid w:val="00933296"/>
    <w:pPr>
      <w:spacing w:after="0" w:line="240" w:lineRule="auto"/>
    </w:pPr>
    <w:tblPr>
      <w:tblStyleRowBandSize w:val="1"/>
      <w:tblStyleColBandSize w:val="1"/>
      <w:tblBorders>
        <w:top w:val="single" w:sz="4" w:space="0" w:color="C9B5BE" w:themeColor="accent4" w:themeTint="99"/>
        <w:left w:val="single" w:sz="4" w:space="0" w:color="C9B5BE" w:themeColor="accent4" w:themeTint="99"/>
        <w:bottom w:val="single" w:sz="4" w:space="0" w:color="C9B5BE" w:themeColor="accent4" w:themeTint="99"/>
        <w:right w:val="single" w:sz="4" w:space="0" w:color="C9B5BE" w:themeColor="accent4" w:themeTint="99"/>
        <w:insideH w:val="single" w:sz="4" w:space="0" w:color="C9B5BE" w:themeColor="accent4" w:themeTint="99"/>
        <w:insideV w:val="single" w:sz="4" w:space="0" w:color="C9B5BE"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6E9" w:themeFill="accent4" w:themeFillTint="33"/>
      </w:tcPr>
    </w:tblStylePr>
    <w:tblStylePr w:type="band1Horz">
      <w:tblPr/>
      <w:tcPr>
        <w:shd w:val="clear" w:color="auto" w:fill="EDE6E9" w:themeFill="accent4" w:themeFillTint="33"/>
      </w:tcPr>
    </w:tblStylePr>
    <w:tblStylePr w:type="neCell">
      <w:tblPr/>
      <w:tcPr>
        <w:tcBorders>
          <w:bottom w:val="single" w:sz="4" w:space="0" w:color="C9B5BE" w:themeColor="accent4" w:themeTint="99"/>
        </w:tcBorders>
      </w:tcPr>
    </w:tblStylePr>
    <w:tblStylePr w:type="nwCell">
      <w:tblPr/>
      <w:tcPr>
        <w:tcBorders>
          <w:bottom w:val="single" w:sz="4" w:space="0" w:color="C9B5BE" w:themeColor="accent4" w:themeTint="99"/>
        </w:tcBorders>
      </w:tcPr>
    </w:tblStylePr>
    <w:tblStylePr w:type="seCell">
      <w:tblPr/>
      <w:tcPr>
        <w:tcBorders>
          <w:top w:val="single" w:sz="4" w:space="0" w:color="C9B5BE" w:themeColor="accent4" w:themeTint="99"/>
        </w:tcBorders>
      </w:tcPr>
    </w:tblStylePr>
    <w:tblStylePr w:type="swCell">
      <w:tblPr/>
      <w:tcPr>
        <w:tcBorders>
          <w:top w:val="single" w:sz="4" w:space="0" w:color="C9B5BE" w:themeColor="accent4" w:themeTint="99"/>
        </w:tcBorders>
      </w:tcPr>
    </w:tblStylePr>
  </w:style>
  <w:style w:type="table" w:styleId="GridTable3-Accent5">
    <w:name w:val="Grid Table 3 Accent 5"/>
    <w:basedOn w:val="TableNormal"/>
    <w:uiPriority w:val="48"/>
    <w:rsid w:val="00933296"/>
    <w:pPr>
      <w:spacing w:after="0" w:line="240" w:lineRule="auto"/>
    </w:pPr>
    <w:tblPr>
      <w:tblStyleRowBandSize w:val="1"/>
      <w:tblStyleColBandSize w:val="1"/>
      <w:tblBorders>
        <w:top w:val="single" w:sz="4" w:space="0" w:color="FFC6C6" w:themeColor="accent5" w:themeTint="99"/>
        <w:left w:val="single" w:sz="4" w:space="0" w:color="FFC6C6" w:themeColor="accent5" w:themeTint="99"/>
        <w:bottom w:val="single" w:sz="4" w:space="0" w:color="FFC6C6" w:themeColor="accent5" w:themeTint="99"/>
        <w:right w:val="single" w:sz="4" w:space="0" w:color="FFC6C6" w:themeColor="accent5" w:themeTint="99"/>
        <w:insideH w:val="single" w:sz="4" w:space="0" w:color="FFC6C6" w:themeColor="accent5" w:themeTint="99"/>
        <w:insideV w:val="single" w:sz="4" w:space="0" w:color="FFC6C6"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CEC" w:themeFill="accent5" w:themeFillTint="33"/>
      </w:tcPr>
    </w:tblStylePr>
    <w:tblStylePr w:type="band1Horz">
      <w:tblPr/>
      <w:tcPr>
        <w:shd w:val="clear" w:color="auto" w:fill="FFECEC" w:themeFill="accent5" w:themeFillTint="33"/>
      </w:tcPr>
    </w:tblStylePr>
    <w:tblStylePr w:type="neCell">
      <w:tblPr/>
      <w:tcPr>
        <w:tcBorders>
          <w:bottom w:val="single" w:sz="4" w:space="0" w:color="FFC6C6" w:themeColor="accent5" w:themeTint="99"/>
        </w:tcBorders>
      </w:tcPr>
    </w:tblStylePr>
    <w:tblStylePr w:type="nwCell">
      <w:tblPr/>
      <w:tcPr>
        <w:tcBorders>
          <w:bottom w:val="single" w:sz="4" w:space="0" w:color="FFC6C6" w:themeColor="accent5" w:themeTint="99"/>
        </w:tcBorders>
      </w:tcPr>
    </w:tblStylePr>
    <w:tblStylePr w:type="seCell">
      <w:tblPr/>
      <w:tcPr>
        <w:tcBorders>
          <w:top w:val="single" w:sz="4" w:space="0" w:color="FFC6C6" w:themeColor="accent5" w:themeTint="99"/>
        </w:tcBorders>
      </w:tcPr>
    </w:tblStylePr>
    <w:tblStylePr w:type="swCell">
      <w:tblPr/>
      <w:tcPr>
        <w:tcBorders>
          <w:top w:val="single" w:sz="4" w:space="0" w:color="FFC6C6" w:themeColor="accent5" w:themeTint="99"/>
        </w:tcBorders>
      </w:tcPr>
    </w:tblStylePr>
  </w:style>
  <w:style w:type="table" w:styleId="GridTable3-Accent6">
    <w:name w:val="Grid Table 3 Accent 6"/>
    <w:basedOn w:val="TableNormal"/>
    <w:uiPriority w:val="48"/>
    <w:rsid w:val="00933296"/>
    <w:pPr>
      <w:spacing w:after="0" w:line="240" w:lineRule="auto"/>
    </w:pPr>
    <w:tblPr>
      <w:tblStyleRowBandSize w:val="1"/>
      <w:tblStyleColBandSize w:val="1"/>
      <w:tblBorders>
        <w:top w:val="single" w:sz="4" w:space="0" w:color="B2D4D6" w:themeColor="accent6" w:themeTint="99"/>
        <w:left w:val="single" w:sz="4" w:space="0" w:color="B2D4D6" w:themeColor="accent6" w:themeTint="99"/>
        <w:bottom w:val="single" w:sz="4" w:space="0" w:color="B2D4D6" w:themeColor="accent6" w:themeTint="99"/>
        <w:right w:val="single" w:sz="4" w:space="0" w:color="B2D4D6" w:themeColor="accent6" w:themeTint="99"/>
        <w:insideH w:val="single" w:sz="4" w:space="0" w:color="B2D4D6" w:themeColor="accent6" w:themeTint="99"/>
        <w:insideV w:val="single" w:sz="4" w:space="0" w:color="B2D4D6"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F0F1" w:themeFill="accent6" w:themeFillTint="33"/>
      </w:tcPr>
    </w:tblStylePr>
    <w:tblStylePr w:type="band1Horz">
      <w:tblPr/>
      <w:tcPr>
        <w:shd w:val="clear" w:color="auto" w:fill="E5F0F1" w:themeFill="accent6" w:themeFillTint="33"/>
      </w:tcPr>
    </w:tblStylePr>
    <w:tblStylePr w:type="neCell">
      <w:tblPr/>
      <w:tcPr>
        <w:tcBorders>
          <w:bottom w:val="single" w:sz="4" w:space="0" w:color="B2D4D6" w:themeColor="accent6" w:themeTint="99"/>
        </w:tcBorders>
      </w:tcPr>
    </w:tblStylePr>
    <w:tblStylePr w:type="nwCell">
      <w:tblPr/>
      <w:tcPr>
        <w:tcBorders>
          <w:bottom w:val="single" w:sz="4" w:space="0" w:color="B2D4D6" w:themeColor="accent6" w:themeTint="99"/>
        </w:tcBorders>
      </w:tcPr>
    </w:tblStylePr>
    <w:tblStylePr w:type="seCell">
      <w:tblPr/>
      <w:tcPr>
        <w:tcBorders>
          <w:top w:val="single" w:sz="4" w:space="0" w:color="B2D4D6" w:themeColor="accent6" w:themeTint="99"/>
        </w:tcBorders>
      </w:tcPr>
    </w:tblStylePr>
    <w:tblStylePr w:type="swCell">
      <w:tblPr/>
      <w:tcPr>
        <w:tcBorders>
          <w:top w:val="single" w:sz="4" w:space="0" w:color="B2D4D6" w:themeColor="accent6" w:themeTint="99"/>
        </w:tcBorders>
      </w:tcPr>
    </w:tblStylePr>
  </w:style>
  <w:style w:type="table" w:styleId="GridTable4">
    <w:name w:val="Grid Table 4"/>
    <w:basedOn w:val="TableNormal"/>
    <w:uiPriority w:val="49"/>
    <w:rsid w:val="0093329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933296"/>
    <w:pPr>
      <w:spacing w:after="0" w:line="240" w:lineRule="auto"/>
    </w:pPr>
    <w:tblPr>
      <w:tblStyleRowBandSize w:val="1"/>
      <w:tblStyleColBandSize w:val="1"/>
      <w:tblBorders>
        <w:top w:val="single" w:sz="4" w:space="0" w:color="E11E77" w:themeColor="accent1" w:themeTint="99"/>
        <w:left w:val="single" w:sz="4" w:space="0" w:color="E11E77" w:themeColor="accent1" w:themeTint="99"/>
        <w:bottom w:val="single" w:sz="4" w:space="0" w:color="E11E77" w:themeColor="accent1" w:themeTint="99"/>
        <w:right w:val="single" w:sz="4" w:space="0" w:color="E11E77" w:themeColor="accent1" w:themeTint="99"/>
        <w:insideH w:val="single" w:sz="4" w:space="0" w:color="E11E77" w:themeColor="accent1" w:themeTint="99"/>
        <w:insideV w:val="single" w:sz="4" w:space="0" w:color="E11E77" w:themeColor="accent1" w:themeTint="99"/>
      </w:tblBorders>
    </w:tblPr>
    <w:tblStylePr w:type="firstRow">
      <w:rPr>
        <w:b/>
        <w:bCs/>
        <w:color w:val="FFFFFF" w:themeColor="background1"/>
      </w:rPr>
      <w:tblPr/>
      <w:tcPr>
        <w:tcBorders>
          <w:top w:val="single" w:sz="4" w:space="0" w:color="4B0A28" w:themeColor="accent1"/>
          <w:left w:val="single" w:sz="4" w:space="0" w:color="4B0A28" w:themeColor="accent1"/>
          <w:bottom w:val="single" w:sz="4" w:space="0" w:color="4B0A28" w:themeColor="accent1"/>
          <w:right w:val="single" w:sz="4" w:space="0" w:color="4B0A28" w:themeColor="accent1"/>
          <w:insideH w:val="nil"/>
          <w:insideV w:val="nil"/>
        </w:tcBorders>
        <w:shd w:val="clear" w:color="auto" w:fill="4B0A28" w:themeFill="accent1"/>
      </w:tcPr>
    </w:tblStylePr>
    <w:tblStylePr w:type="lastRow">
      <w:rPr>
        <w:b/>
        <w:bCs/>
      </w:rPr>
      <w:tblPr/>
      <w:tcPr>
        <w:tcBorders>
          <w:top w:val="double" w:sz="4" w:space="0" w:color="4B0A28" w:themeColor="accent1"/>
        </w:tcBorders>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GridTable4-Accent2">
    <w:name w:val="Grid Table 4 Accent 2"/>
    <w:basedOn w:val="TableNormal"/>
    <w:uiPriority w:val="49"/>
    <w:rsid w:val="00933296"/>
    <w:pPr>
      <w:spacing w:after="0" w:line="240" w:lineRule="auto"/>
    </w:pPr>
    <w:tblPr>
      <w:tblStyleRowBandSize w:val="1"/>
      <w:tblStyleColBandSize w:val="1"/>
      <w:tblBorders>
        <w:top w:val="single" w:sz="4" w:space="0" w:color="FF8E8E" w:themeColor="accent2" w:themeTint="99"/>
        <w:left w:val="single" w:sz="4" w:space="0" w:color="FF8E8E" w:themeColor="accent2" w:themeTint="99"/>
        <w:bottom w:val="single" w:sz="4" w:space="0" w:color="FF8E8E" w:themeColor="accent2" w:themeTint="99"/>
        <w:right w:val="single" w:sz="4" w:space="0" w:color="FF8E8E" w:themeColor="accent2" w:themeTint="99"/>
        <w:insideH w:val="single" w:sz="4" w:space="0" w:color="FF8E8E" w:themeColor="accent2" w:themeTint="99"/>
        <w:insideV w:val="single" w:sz="4" w:space="0" w:color="FF8E8E" w:themeColor="accent2" w:themeTint="99"/>
      </w:tblBorders>
    </w:tblPr>
    <w:tblStylePr w:type="firstRow">
      <w:rPr>
        <w:b/>
        <w:bCs/>
        <w:color w:val="FFFFFF" w:themeColor="background1"/>
      </w:rPr>
      <w:tblPr/>
      <w:tcPr>
        <w:tcBorders>
          <w:top w:val="single" w:sz="4" w:space="0" w:color="FF4543" w:themeColor="accent2"/>
          <w:left w:val="single" w:sz="4" w:space="0" w:color="FF4543" w:themeColor="accent2"/>
          <w:bottom w:val="single" w:sz="4" w:space="0" w:color="FF4543" w:themeColor="accent2"/>
          <w:right w:val="single" w:sz="4" w:space="0" w:color="FF4543" w:themeColor="accent2"/>
          <w:insideH w:val="nil"/>
          <w:insideV w:val="nil"/>
        </w:tcBorders>
        <w:shd w:val="clear" w:color="auto" w:fill="FF4543" w:themeFill="accent2"/>
      </w:tcPr>
    </w:tblStylePr>
    <w:tblStylePr w:type="lastRow">
      <w:rPr>
        <w:b/>
        <w:bCs/>
      </w:rPr>
      <w:tblPr/>
      <w:tcPr>
        <w:tcBorders>
          <w:top w:val="double" w:sz="4" w:space="0" w:color="FF4543" w:themeColor="accent2"/>
        </w:tcBorders>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GridTable4-Accent3">
    <w:name w:val="Grid Table 4 Accent 3"/>
    <w:basedOn w:val="TableNormal"/>
    <w:uiPriority w:val="49"/>
    <w:rsid w:val="00933296"/>
    <w:pPr>
      <w:spacing w:after="0" w:line="240" w:lineRule="auto"/>
    </w:pPr>
    <w:tblPr>
      <w:tblStyleRowBandSize w:val="1"/>
      <w:tblStyleColBandSize w:val="1"/>
      <w:tblBorders>
        <w:top w:val="single" w:sz="4" w:space="0" w:color="15EFFF" w:themeColor="accent3" w:themeTint="99"/>
        <w:left w:val="single" w:sz="4" w:space="0" w:color="15EFFF" w:themeColor="accent3" w:themeTint="99"/>
        <w:bottom w:val="single" w:sz="4" w:space="0" w:color="15EFFF" w:themeColor="accent3" w:themeTint="99"/>
        <w:right w:val="single" w:sz="4" w:space="0" w:color="15EFFF" w:themeColor="accent3" w:themeTint="99"/>
        <w:insideH w:val="single" w:sz="4" w:space="0" w:color="15EFFF" w:themeColor="accent3" w:themeTint="99"/>
        <w:insideV w:val="single" w:sz="4" w:space="0" w:color="15EFFF" w:themeColor="accent3" w:themeTint="99"/>
      </w:tblBorders>
    </w:tblPr>
    <w:tblStylePr w:type="firstRow">
      <w:rPr>
        <w:b/>
        <w:bCs/>
        <w:color w:val="FFFFFF" w:themeColor="background1"/>
      </w:rPr>
      <w:tblPr/>
      <w:tcPr>
        <w:tcBorders>
          <w:top w:val="single" w:sz="4" w:space="0" w:color="007078" w:themeColor="accent3"/>
          <w:left w:val="single" w:sz="4" w:space="0" w:color="007078" w:themeColor="accent3"/>
          <w:bottom w:val="single" w:sz="4" w:space="0" w:color="007078" w:themeColor="accent3"/>
          <w:right w:val="single" w:sz="4" w:space="0" w:color="007078" w:themeColor="accent3"/>
          <w:insideH w:val="nil"/>
          <w:insideV w:val="nil"/>
        </w:tcBorders>
        <w:shd w:val="clear" w:color="auto" w:fill="007078" w:themeFill="accent3"/>
      </w:tcPr>
    </w:tblStylePr>
    <w:tblStylePr w:type="lastRow">
      <w:rPr>
        <w:b/>
        <w:bCs/>
      </w:rPr>
      <w:tblPr/>
      <w:tcPr>
        <w:tcBorders>
          <w:top w:val="double" w:sz="4" w:space="0" w:color="007078" w:themeColor="accent3"/>
        </w:tcBorders>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GridTable4-Accent4">
    <w:name w:val="Grid Table 4 Accent 4"/>
    <w:basedOn w:val="TableNormal"/>
    <w:uiPriority w:val="49"/>
    <w:rsid w:val="00933296"/>
    <w:pPr>
      <w:spacing w:after="0" w:line="240" w:lineRule="auto"/>
    </w:pPr>
    <w:tblPr>
      <w:tblStyleRowBandSize w:val="1"/>
      <w:tblStyleColBandSize w:val="1"/>
      <w:tblBorders>
        <w:top w:val="single" w:sz="4" w:space="0" w:color="C9B5BE" w:themeColor="accent4" w:themeTint="99"/>
        <w:left w:val="single" w:sz="4" w:space="0" w:color="C9B5BE" w:themeColor="accent4" w:themeTint="99"/>
        <w:bottom w:val="single" w:sz="4" w:space="0" w:color="C9B5BE" w:themeColor="accent4" w:themeTint="99"/>
        <w:right w:val="single" w:sz="4" w:space="0" w:color="C9B5BE" w:themeColor="accent4" w:themeTint="99"/>
        <w:insideH w:val="single" w:sz="4" w:space="0" w:color="C9B5BE" w:themeColor="accent4" w:themeTint="99"/>
        <w:insideV w:val="single" w:sz="4" w:space="0" w:color="C9B5BE" w:themeColor="accent4" w:themeTint="99"/>
      </w:tblBorders>
    </w:tblPr>
    <w:tblStylePr w:type="firstRow">
      <w:rPr>
        <w:b/>
        <w:bCs/>
        <w:color w:val="FFFFFF" w:themeColor="background1"/>
      </w:rPr>
      <w:tblPr/>
      <w:tcPr>
        <w:tcBorders>
          <w:top w:val="single" w:sz="4" w:space="0" w:color="A58594" w:themeColor="accent4"/>
          <w:left w:val="single" w:sz="4" w:space="0" w:color="A58594" w:themeColor="accent4"/>
          <w:bottom w:val="single" w:sz="4" w:space="0" w:color="A58594" w:themeColor="accent4"/>
          <w:right w:val="single" w:sz="4" w:space="0" w:color="A58594" w:themeColor="accent4"/>
          <w:insideH w:val="nil"/>
          <w:insideV w:val="nil"/>
        </w:tcBorders>
        <w:shd w:val="clear" w:color="auto" w:fill="A58594" w:themeFill="accent4"/>
      </w:tcPr>
    </w:tblStylePr>
    <w:tblStylePr w:type="lastRow">
      <w:rPr>
        <w:b/>
        <w:bCs/>
      </w:rPr>
      <w:tblPr/>
      <w:tcPr>
        <w:tcBorders>
          <w:top w:val="double" w:sz="4" w:space="0" w:color="A58594" w:themeColor="accent4"/>
        </w:tcBorders>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GridTable4-Accent5">
    <w:name w:val="Grid Table 4 Accent 5"/>
    <w:basedOn w:val="TableNormal"/>
    <w:uiPriority w:val="49"/>
    <w:rsid w:val="00933296"/>
    <w:pPr>
      <w:spacing w:after="0" w:line="240" w:lineRule="auto"/>
    </w:pPr>
    <w:tblPr>
      <w:tblStyleRowBandSize w:val="1"/>
      <w:tblStyleColBandSize w:val="1"/>
      <w:tblBorders>
        <w:top w:val="single" w:sz="4" w:space="0" w:color="FFC6C6" w:themeColor="accent5" w:themeTint="99"/>
        <w:left w:val="single" w:sz="4" w:space="0" w:color="FFC6C6" w:themeColor="accent5" w:themeTint="99"/>
        <w:bottom w:val="single" w:sz="4" w:space="0" w:color="FFC6C6" w:themeColor="accent5" w:themeTint="99"/>
        <w:right w:val="single" w:sz="4" w:space="0" w:color="FFC6C6" w:themeColor="accent5" w:themeTint="99"/>
        <w:insideH w:val="single" w:sz="4" w:space="0" w:color="FFC6C6" w:themeColor="accent5" w:themeTint="99"/>
        <w:insideV w:val="single" w:sz="4" w:space="0" w:color="FFC6C6" w:themeColor="accent5" w:themeTint="99"/>
      </w:tblBorders>
    </w:tblPr>
    <w:tblStylePr w:type="firstRow">
      <w:rPr>
        <w:b/>
        <w:bCs/>
        <w:color w:val="FFFFFF" w:themeColor="background1"/>
      </w:rPr>
      <w:tblPr/>
      <w:tcPr>
        <w:tcBorders>
          <w:top w:val="single" w:sz="4" w:space="0" w:color="FFA2A1" w:themeColor="accent5"/>
          <w:left w:val="single" w:sz="4" w:space="0" w:color="FFA2A1" w:themeColor="accent5"/>
          <w:bottom w:val="single" w:sz="4" w:space="0" w:color="FFA2A1" w:themeColor="accent5"/>
          <w:right w:val="single" w:sz="4" w:space="0" w:color="FFA2A1" w:themeColor="accent5"/>
          <w:insideH w:val="nil"/>
          <w:insideV w:val="nil"/>
        </w:tcBorders>
        <w:shd w:val="clear" w:color="auto" w:fill="FFA2A1" w:themeFill="accent5"/>
      </w:tcPr>
    </w:tblStylePr>
    <w:tblStylePr w:type="lastRow">
      <w:rPr>
        <w:b/>
        <w:bCs/>
      </w:rPr>
      <w:tblPr/>
      <w:tcPr>
        <w:tcBorders>
          <w:top w:val="double" w:sz="4" w:space="0" w:color="FFA2A1" w:themeColor="accent5"/>
        </w:tcBorders>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GridTable4-Accent6">
    <w:name w:val="Grid Table 4 Accent 6"/>
    <w:basedOn w:val="TableNormal"/>
    <w:uiPriority w:val="49"/>
    <w:rsid w:val="00933296"/>
    <w:pPr>
      <w:spacing w:after="0" w:line="240" w:lineRule="auto"/>
    </w:pPr>
    <w:tblPr>
      <w:tblStyleRowBandSize w:val="1"/>
      <w:tblStyleColBandSize w:val="1"/>
      <w:tblBorders>
        <w:top w:val="single" w:sz="4" w:space="0" w:color="B2D4D6" w:themeColor="accent6" w:themeTint="99"/>
        <w:left w:val="single" w:sz="4" w:space="0" w:color="B2D4D6" w:themeColor="accent6" w:themeTint="99"/>
        <w:bottom w:val="single" w:sz="4" w:space="0" w:color="B2D4D6" w:themeColor="accent6" w:themeTint="99"/>
        <w:right w:val="single" w:sz="4" w:space="0" w:color="B2D4D6" w:themeColor="accent6" w:themeTint="99"/>
        <w:insideH w:val="single" w:sz="4" w:space="0" w:color="B2D4D6" w:themeColor="accent6" w:themeTint="99"/>
        <w:insideV w:val="single" w:sz="4" w:space="0" w:color="B2D4D6" w:themeColor="accent6" w:themeTint="99"/>
      </w:tblBorders>
    </w:tblPr>
    <w:tblStylePr w:type="firstRow">
      <w:rPr>
        <w:b/>
        <w:bCs/>
        <w:color w:val="FFFFFF" w:themeColor="background1"/>
      </w:rPr>
      <w:tblPr/>
      <w:tcPr>
        <w:tcBorders>
          <w:top w:val="single" w:sz="4" w:space="0" w:color="80B8BC" w:themeColor="accent6"/>
          <w:left w:val="single" w:sz="4" w:space="0" w:color="80B8BC" w:themeColor="accent6"/>
          <w:bottom w:val="single" w:sz="4" w:space="0" w:color="80B8BC" w:themeColor="accent6"/>
          <w:right w:val="single" w:sz="4" w:space="0" w:color="80B8BC" w:themeColor="accent6"/>
          <w:insideH w:val="nil"/>
          <w:insideV w:val="nil"/>
        </w:tcBorders>
        <w:shd w:val="clear" w:color="auto" w:fill="80B8BC" w:themeFill="accent6"/>
      </w:tcPr>
    </w:tblStylePr>
    <w:tblStylePr w:type="lastRow">
      <w:rPr>
        <w:b/>
        <w:bCs/>
      </w:rPr>
      <w:tblPr/>
      <w:tcPr>
        <w:tcBorders>
          <w:top w:val="double" w:sz="4" w:space="0" w:color="80B8BC" w:themeColor="accent6"/>
        </w:tcBorders>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GridTable5Dark">
    <w:name w:val="Grid Table 5 Dark"/>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5B4D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0A28"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0A28"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0A28"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0A28" w:themeFill="accent1"/>
      </w:tcPr>
    </w:tblStylePr>
    <w:tblStylePr w:type="band1Vert">
      <w:tblPr/>
      <w:tcPr>
        <w:shd w:val="clear" w:color="auto" w:fill="EB69A4" w:themeFill="accent1" w:themeFillTint="66"/>
      </w:tcPr>
    </w:tblStylePr>
    <w:tblStylePr w:type="band1Horz">
      <w:tblPr/>
      <w:tcPr>
        <w:shd w:val="clear" w:color="auto" w:fill="EB69A4" w:themeFill="accent1" w:themeFillTint="66"/>
      </w:tcPr>
    </w:tblStylePr>
  </w:style>
  <w:style w:type="table" w:styleId="GridTable5Dark-Accent2">
    <w:name w:val="Grid Table 5 Dark Accent 2"/>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D9D9"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4543"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4543"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4543"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4543" w:themeFill="accent2"/>
      </w:tcPr>
    </w:tblStylePr>
    <w:tblStylePr w:type="band1Vert">
      <w:tblPr/>
      <w:tcPr>
        <w:shd w:val="clear" w:color="auto" w:fill="FFB4B3" w:themeFill="accent2" w:themeFillTint="66"/>
      </w:tcPr>
    </w:tblStylePr>
    <w:tblStylePr w:type="band1Horz">
      <w:tblPr/>
      <w:tcPr>
        <w:shd w:val="clear" w:color="auto" w:fill="FFB4B3" w:themeFill="accent2" w:themeFillTint="66"/>
      </w:tcPr>
    </w:tblStylePr>
  </w:style>
  <w:style w:type="table" w:styleId="GridTable5Dark-Accent3">
    <w:name w:val="Grid Table 5 Dark Accent 3"/>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1F9FF"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078"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078"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078"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078" w:themeFill="accent3"/>
      </w:tcPr>
    </w:tblStylePr>
    <w:tblStylePr w:type="band1Vert">
      <w:tblPr/>
      <w:tcPr>
        <w:shd w:val="clear" w:color="auto" w:fill="63F4FF" w:themeFill="accent3" w:themeFillTint="66"/>
      </w:tcPr>
    </w:tblStylePr>
    <w:tblStylePr w:type="band1Horz">
      <w:tblPr/>
      <w:tcPr>
        <w:shd w:val="clear" w:color="auto" w:fill="63F4FF" w:themeFill="accent3" w:themeFillTint="66"/>
      </w:tcPr>
    </w:tblStylePr>
  </w:style>
  <w:style w:type="table" w:styleId="GridTable5Dark-Accent4">
    <w:name w:val="Grid Table 5 Dark Accent 4"/>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6E9"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8594"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8594"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8594"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8594" w:themeFill="accent4"/>
      </w:tcPr>
    </w:tblStylePr>
    <w:tblStylePr w:type="band1Vert">
      <w:tblPr/>
      <w:tcPr>
        <w:shd w:val="clear" w:color="auto" w:fill="DBCED4" w:themeFill="accent4" w:themeFillTint="66"/>
      </w:tcPr>
    </w:tblStylePr>
    <w:tblStylePr w:type="band1Horz">
      <w:tblPr/>
      <w:tcPr>
        <w:shd w:val="clear" w:color="auto" w:fill="DBCED4" w:themeFill="accent4" w:themeFillTint="66"/>
      </w:tcPr>
    </w:tblStylePr>
  </w:style>
  <w:style w:type="table" w:styleId="GridTable5Dark-Accent5">
    <w:name w:val="Grid Table 5 Dark Accent 5"/>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ECEC"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A2A1"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A2A1"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A2A1"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A2A1" w:themeFill="accent5"/>
      </w:tcPr>
    </w:tblStylePr>
    <w:tblStylePr w:type="band1Vert">
      <w:tblPr/>
      <w:tcPr>
        <w:shd w:val="clear" w:color="auto" w:fill="FFD9D9" w:themeFill="accent5" w:themeFillTint="66"/>
      </w:tcPr>
    </w:tblStylePr>
    <w:tblStylePr w:type="band1Horz">
      <w:tblPr/>
      <w:tcPr>
        <w:shd w:val="clear" w:color="auto" w:fill="FFD9D9" w:themeFill="accent5" w:themeFillTint="66"/>
      </w:tcPr>
    </w:tblStylePr>
  </w:style>
  <w:style w:type="table" w:styleId="GridTable5Dark-Accent6">
    <w:name w:val="Grid Table 5 Dark Accent 6"/>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F0F1"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B8BC"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B8BC"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B8BC"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B8BC" w:themeFill="accent6"/>
      </w:tcPr>
    </w:tblStylePr>
    <w:tblStylePr w:type="band1Vert">
      <w:tblPr/>
      <w:tcPr>
        <w:shd w:val="clear" w:color="auto" w:fill="CCE2E4" w:themeFill="accent6" w:themeFillTint="66"/>
      </w:tcPr>
    </w:tblStylePr>
    <w:tblStylePr w:type="band1Horz">
      <w:tblPr/>
      <w:tcPr>
        <w:shd w:val="clear" w:color="auto" w:fill="CCE2E4" w:themeFill="accent6" w:themeFillTint="66"/>
      </w:tcPr>
    </w:tblStylePr>
  </w:style>
  <w:style w:type="table" w:styleId="GridTable6Colorful">
    <w:name w:val="Grid Table 6 Colorful"/>
    <w:basedOn w:val="TableNormal"/>
    <w:uiPriority w:val="51"/>
    <w:rsid w:val="0093329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933296"/>
    <w:pPr>
      <w:spacing w:after="0" w:line="240" w:lineRule="auto"/>
    </w:pPr>
    <w:rPr>
      <w:color w:val="38071D" w:themeColor="accent1" w:themeShade="BF"/>
    </w:rPr>
    <w:tblPr>
      <w:tblStyleRowBandSize w:val="1"/>
      <w:tblStyleColBandSize w:val="1"/>
      <w:tblBorders>
        <w:top w:val="single" w:sz="4" w:space="0" w:color="E11E77" w:themeColor="accent1" w:themeTint="99"/>
        <w:left w:val="single" w:sz="4" w:space="0" w:color="E11E77" w:themeColor="accent1" w:themeTint="99"/>
        <w:bottom w:val="single" w:sz="4" w:space="0" w:color="E11E77" w:themeColor="accent1" w:themeTint="99"/>
        <w:right w:val="single" w:sz="4" w:space="0" w:color="E11E77" w:themeColor="accent1" w:themeTint="99"/>
        <w:insideH w:val="single" w:sz="4" w:space="0" w:color="E11E77" w:themeColor="accent1" w:themeTint="99"/>
        <w:insideV w:val="single" w:sz="4" w:space="0" w:color="E11E77" w:themeColor="accent1" w:themeTint="99"/>
      </w:tblBorders>
    </w:tblPr>
    <w:tblStylePr w:type="firstRow">
      <w:rPr>
        <w:b/>
        <w:bCs/>
      </w:rPr>
      <w:tblPr/>
      <w:tcPr>
        <w:tcBorders>
          <w:bottom w:val="single" w:sz="12" w:space="0" w:color="E11E77" w:themeColor="accent1" w:themeTint="99"/>
        </w:tcBorders>
      </w:tcPr>
    </w:tblStylePr>
    <w:tblStylePr w:type="lastRow">
      <w:rPr>
        <w:b/>
        <w:bCs/>
      </w:rPr>
      <w:tblPr/>
      <w:tcPr>
        <w:tcBorders>
          <w:top w:val="double" w:sz="4" w:space="0" w:color="E11E77" w:themeColor="accent1" w:themeTint="99"/>
        </w:tcBorders>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GridTable6Colorful-Accent2">
    <w:name w:val="Grid Table 6 Colorful Accent 2"/>
    <w:basedOn w:val="TableNormal"/>
    <w:uiPriority w:val="51"/>
    <w:rsid w:val="00933296"/>
    <w:pPr>
      <w:spacing w:after="0" w:line="240" w:lineRule="auto"/>
    </w:pPr>
    <w:rPr>
      <w:color w:val="F10100" w:themeColor="accent2" w:themeShade="BF"/>
    </w:rPr>
    <w:tblPr>
      <w:tblStyleRowBandSize w:val="1"/>
      <w:tblStyleColBandSize w:val="1"/>
      <w:tblBorders>
        <w:top w:val="single" w:sz="4" w:space="0" w:color="FF8E8E" w:themeColor="accent2" w:themeTint="99"/>
        <w:left w:val="single" w:sz="4" w:space="0" w:color="FF8E8E" w:themeColor="accent2" w:themeTint="99"/>
        <w:bottom w:val="single" w:sz="4" w:space="0" w:color="FF8E8E" w:themeColor="accent2" w:themeTint="99"/>
        <w:right w:val="single" w:sz="4" w:space="0" w:color="FF8E8E" w:themeColor="accent2" w:themeTint="99"/>
        <w:insideH w:val="single" w:sz="4" w:space="0" w:color="FF8E8E" w:themeColor="accent2" w:themeTint="99"/>
        <w:insideV w:val="single" w:sz="4" w:space="0" w:color="FF8E8E" w:themeColor="accent2" w:themeTint="99"/>
      </w:tblBorders>
    </w:tblPr>
    <w:tblStylePr w:type="firstRow">
      <w:rPr>
        <w:b/>
        <w:bCs/>
      </w:rPr>
      <w:tblPr/>
      <w:tcPr>
        <w:tcBorders>
          <w:bottom w:val="single" w:sz="12" w:space="0" w:color="FF8E8E" w:themeColor="accent2" w:themeTint="99"/>
        </w:tcBorders>
      </w:tcPr>
    </w:tblStylePr>
    <w:tblStylePr w:type="lastRow">
      <w:rPr>
        <w:b/>
        <w:bCs/>
      </w:rPr>
      <w:tblPr/>
      <w:tcPr>
        <w:tcBorders>
          <w:top w:val="double" w:sz="4" w:space="0" w:color="FF8E8E" w:themeColor="accent2" w:themeTint="99"/>
        </w:tcBorders>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GridTable6Colorful-Accent3">
    <w:name w:val="Grid Table 6 Colorful Accent 3"/>
    <w:basedOn w:val="TableNormal"/>
    <w:uiPriority w:val="51"/>
    <w:rsid w:val="00933296"/>
    <w:pPr>
      <w:spacing w:after="0" w:line="240" w:lineRule="auto"/>
    </w:pPr>
    <w:rPr>
      <w:color w:val="005359" w:themeColor="accent3" w:themeShade="BF"/>
    </w:rPr>
    <w:tblPr>
      <w:tblStyleRowBandSize w:val="1"/>
      <w:tblStyleColBandSize w:val="1"/>
      <w:tblBorders>
        <w:top w:val="single" w:sz="4" w:space="0" w:color="15EFFF" w:themeColor="accent3" w:themeTint="99"/>
        <w:left w:val="single" w:sz="4" w:space="0" w:color="15EFFF" w:themeColor="accent3" w:themeTint="99"/>
        <w:bottom w:val="single" w:sz="4" w:space="0" w:color="15EFFF" w:themeColor="accent3" w:themeTint="99"/>
        <w:right w:val="single" w:sz="4" w:space="0" w:color="15EFFF" w:themeColor="accent3" w:themeTint="99"/>
        <w:insideH w:val="single" w:sz="4" w:space="0" w:color="15EFFF" w:themeColor="accent3" w:themeTint="99"/>
        <w:insideV w:val="single" w:sz="4" w:space="0" w:color="15EFFF" w:themeColor="accent3" w:themeTint="99"/>
      </w:tblBorders>
    </w:tblPr>
    <w:tblStylePr w:type="firstRow">
      <w:rPr>
        <w:b/>
        <w:bCs/>
      </w:rPr>
      <w:tblPr/>
      <w:tcPr>
        <w:tcBorders>
          <w:bottom w:val="single" w:sz="12" w:space="0" w:color="15EFFF" w:themeColor="accent3" w:themeTint="99"/>
        </w:tcBorders>
      </w:tcPr>
    </w:tblStylePr>
    <w:tblStylePr w:type="lastRow">
      <w:rPr>
        <w:b/>
        <w:bCs/>
      </w:rPr>
      <w:tblPr/>
      <w:tcPr>
        <w:tcBorders>
          <w:top w:val="double" w:sz="4" w:space="0" w:color="15EFFF" w:themeColor="accent3" w:themeTint="99"/>
        </w:tcBorders>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GridTable6Colorful-Accent4">
    <w:name w:val="Grid Table 6 Colorful Accent 4"/>
    <w:basedOn w:val="TableNormal"/>
    <w:uiPriority w:val="51"/>
    <w:rsid w:val="00933296"/>
    <w:pPr>
      <w:spacing w:after="0" w:line="240" w:lineRule="auto"/>
    </w:pPr>
    <w:rPr>
      <w:color w:val="805E6E" w:themeColor="accent4" w:themeShade="BF"/>
    </w:rPr>
    <w:tblPr>
      <w:tblStyleRowBandSize w:val="1"/>
      <w:tblStyleColBandSize w:val="1"/>
      <w:tblBorders>
        <w:top w:val="single" w:sz="4" w:space="0" w:color="C9B5BE" w:themeColor="accent4" w:themeTint="99"/>
        <w:left w:val="single" w:sz="4" w:space="0" w:color="C9B5BE" w:themeColor="accent4" w:themeTint="99"/>
        <w:bottom w:val="single" w:sz="4" w:space="0" w:color="C9B5BE" w:themeColor="accent4" w:themeTint="99"/>
        <w:right w:val="single" w:sz="4" w:space="0" w:color="C9B5BE" w:themeColor="accent4" w:themeTint="99"/>
        <w:insideH w:val="single" w:sz="4" w:space="0" w:color="C9B5BE" w:themeColor="accent4" w:themeTint="99"/>
        <w:insideV w:val="single" w:sz="4" w:space="0" w:color="C9B5BE" w:themeColor="accent4" w:themeTint="99"/>
      </w:tblBorders>
    </w:tblPr>
    <w:tblStylePr w:type="firstRow">
      <w:rPr>
        <w:b/>
        <w:bCs/>
      </w:rPr>
      <w:tblPr/>
      <w:tcPr>
        <w:tcBorders>
          <w:bottom w:val="single" w:sz="12" w:space="0" w:color="C9B5BE" w:themeColor="accent4" w:themeTint="99"/>
        </w:tcBorders>
      </w:tcPr>
    </w:tblStylePr>
    <w:tblStylePr w:type="lastRow">
      <w:rPr>
        <w:b/>
        <w:bCs/>
      </w:rPr>
      <w:tblPr/>
      <w:tcPr>
        <w:tcBorders>
          <w:top w:val="double" w:sz="4" w:space="0" w:color="C9B5BE" w:themeColor="accent4" w:themeTint="99"/>
        </w:tcBorders>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GridTable6Colorful-Accent5">
    <w:name w:val="Grid Table 6 Colorful Accent 5"/>
    <w:basedOn w:val="TableNormal"/>
    <w:uiPriority w:val="51"/>
    <w:rsid w:val="00933296"/>
    <w:pPr>
      <w:spacing w:after="0" w:line="240" w:lineRule="auto"/>
    </w:pPr>
    <w:rPr>
      <w:color w:val="FF3938" w:themeColor="accent5" w:themeShade="BF"/>
    </w:rPr>
    <w:tblPr>
      <w:tblStyleRowBandSize w:val="1"/>
      <w:tblStyleColBandSize w:val="1"/>
      <w:tblBorders>
        <w:top w:val="single" w:sz="4" w:space="0" w:color="FFC6C6" w:themeColor="accent5" w:themeTint="99"/>
        <w:left w:val="single" w:sz="4" w:space="0" w:color="FFC6C6" w:themeColor="accent5" w:themeTint="99"/>
        <w:bottom w:val="single" w:sz="4" w:space="0" w:color="FFC6C6" w:themeColor="accent5" w:themeTint="99"/>
        <w:right w:val="single" w:sz="4" w:space="0" w:color="FFC6C6" w:themeColor="accent5" w:themeTint="99"/>
        <w:insideH w:val="single" w:sz="4" w:space="0" w:color="FFC6C6" w:themeColor="accent5" w:themeTint="99"/>
        <w:insideV w:val="single" w:sz="4" w:space="0" w:color="FFC6C6" w:themeColor="accent5" w:themeTint="99"/>
      </w:tblBorders>
    </w:tblPr>
    <w:tblStylePr w:type="firstRow">
      <w:rPr>
        <w:b/>
        <w:bCs/>
      </w:rPr>
      <w:tblPr/>
      <w:tcPr>
        <w:tcBorders>
          <w:bottom w:val="single" w:sz="12" w:space="0" w:color="FFC6C6" w:themeColor="accent5" w:themeTint="99"/>
        </w:tcBorders>
      </w:tcPr>
    </w:tblStylePr>
    <w:tblStylePr w:type="lastRow">
      <w:rPr>
        <w:b/>
        <w:bCs/>
      </w:rPr>
      <w:tblPr/>
      <w:tcPr>
        <w:tcBorders>
          <w:top w:val="double" w:sz="4" w:space="0" w:color="FFC6C6" w:themeColor="accent5" w:themeTint="99"/>
        </w:tcBorders>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GridTable6Colorful-Accent6">
    <w:name w:val="Grid Table 6 Colorful Accent 6"/>
    <w:basedOn w:val="TableNormal"/>
    <w:uiPriority w:val="51"/>
    <w:rsid w:val="00933296"/>
    <w:pPr>
      <w:spacing w:after="0" w:line="240" w:lineRule="auto"/>
    </w:pPr>
    <w:rPr>
      <w:color w:val="51959A" w:themeColor="accent6" w:themeShade="BF"/>
    </w:rPr>
    <w:tblPr>
      <w:tblStyleRowBandSize w:val="1"/>
      <w:tblStyleColBandSize w:val="1"/>
      <w:tblBorders>
        <w:top w:val="single" w:sz="4" w:space="0" w:color="B2D4D6" w:themeColor="accent6" w:themeTint="99"/>
        <w:left w:val="single" w:sz="4" w:space="0" w:color="B2D4D6" w:themeColor="accent6" w:themeTint="99"/>
        <w:bottom w:val="single" w:sz="4" w:space="0" w:color="B2D4D6" w:themeColor="accent6" w:themeTint="99"/>
        <w:right w:val="single" w:sz="4" w:space="0" w:color="B2D4D6" w:themeColor="accent6" w:themeTint="99"/>
        <w:insideH w:val="single" w:sz="4" w:space="0" w:color="B2D4D6" w:themeColor="accent6" w:themeTint="99"/>
        <w:insideV w:val="single" w:sz="4" w:space="0" w:color="B2D4D6" w:themeColor="accent6" w:themeTint="99"/>
      </w:tblBorders>
    </w:tblPr>
    <w:tblStylePr w:type="firstRow">
      <w:rPr>
        <w:b/>
        <w:bCs/>
      </w:rPr>
      <w:tblPr/>
      <w:tcPr>
        <w:tcBorders>
          <w:bottom w:val="single" w:sz="12" w:space="0" w:color="B2D4D6" w:themeColor="accent6" w:themeTint="99"/>
        </w:tcBorders>
      </w:tcPr>
    </w:tblStylePr>
    <w:tblStylePr w:type="lastRow">
      <w:rPr>
        <w:b/>
        <w:bCs/>
      </w:rPr>
      <w:tblPr/>
      <w:tcPr>
        <w:tcBorders>
          <w:top w:val="double" w:sz="4" w:space="0" w:color="B2D4D6" w:themeColor="accent6" w:themeTint="99"/>
        </w:tcBorders>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GridTable7Colorful">
    <w:name w:val="Grid Table 7 Colorful"/>
    <w:basedOn w:val="TableNormal"/>
    <w:uiPriority w:val="52"/>
    <w:rsid w:val="0093329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933296"/>
    <w:pPr>
      <w:spacing w:after="0" w:line="240" w:lineRule="auto"/>
    </w:pPr>
    <w:rPr>
      <w:color w:val="38071D" w:themeColor="accent1" w:themeShade="BF"/>
    </w:rPr>
    <w:tblPr>
      <w:tblStyleRowBandSize w:val="1"/>
      <w:tblStyleColBandSize w:val="1"/>
      <w:tblBorders>
        <w:top w:val="single" w:sz="4" w:space="0" w:color="E11E77" w:themeColor="accent1" w:themeTint="99"/>
        <w:left w:val="single" w:sz="4" w:space="0" w:color="E11E77" w:themeColor="accent1" w:themeTint="99"/>
        <w:bottom w:val="single" w:sz="4" w:space="0" w:color="E11E77" w:themeColor="accent1" w:themeTint="99"/>
        <w:right w:val="single" w:sz="4" w:space="0" w:color="E11E77" w:themeColor="accent1" w:themeTint="99"/>
        <w:insideH w:val="single" w:sz="4" w:space="0" w:color="E11E77" w:themeColor="accent1" w:themeTint="99"/>
        <w:insideV w:val="single" w:sz="4" w:space="0" w:color="E11E7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B4D1" w:themeFill="accent1" w:themeFillTint="33"/>
      </w:tcPr>
    </w:tblStylePr>
    <w:tblStylePr w:type="band1Horz">
      <w:tblPr/>
      <w:tcPr>
        <w:shd w:val="clear" w:color="auto" w:fill="F5B4D1" w:themeFill="accent1" w:themeFillTint="33"/>
      </w:tcPr>
    </w:tblStylePr>
    <w:tblStylePr w:type="neCell">
      <w:tblPr/>
      <w:tcPr>
        <w:tcBorders>
          <w:bottom w:val="single" w:sz="4" w:space="0" w:color="E11E77" w:themeColor="accent1" w:themeTint="99"/>
        </w:tcBorders>
      </w:tcPr>
    </w:tblStylePr>
    <w:tblStylePr w:type="nwCell">
      <w:tblPr/>
      <w:tcPr>
        <w:tcBorders>
          <w:bottom w:val="single" w:sz="4" w:space="0" w:color="E11E77" w:themeColor="accent1" w:themeTint="99"/>
        </w:tcBorders>
      </w:tcPr>
    </w:tblStylePr>
    <w:tblStylePr w:type="seCell">
      <w:tblPr/>
      <w:tcPr>
        <w:tcBorders>
          <w:top w:val="single" w:sz="4" w:space="0" w:color="E11E77" w:themeColor="accent1" w:themeTint="99"/>
        </w:tcBorders>
      </w:tcPr>
    </w:tblStylePr>
    <w:tblStylePr w:type="swCell">
      <w:tblPr/>
      <w:tcPr>
        <w:tcBorders>
          <w:top w:val="single" w:sz="4" w:space="0" w:color="E11E77" w:themeColor="accent1" w:themeTint="99"/>
        </w:tcBorders>
      </w:tcPr>
    </w:tblStylePr>
  </w:style>
  <w:style w:type="table" w:styleId="GridTable7Colorful-Accent2">
    <w:name w:val="Grid Table 7 Colorful Accent 2"/>
    <w:basedOn w:val="TableNormal"/>
    <w:uiPriority w:val="52"/>
    <w:rsid w:val="00933296"/>
    <w:pPr>
      <w:spacing w:after="0" w:line="240" w:lineRule="auto"/>
    </w:pPr>
    <w:rPr>
      <w:color w:val="F10100" w:themeColor="accent2" w:themeShade="BF"/>
    </w:rPr>
    <w:tblPr>
      <w:tblStyleRowBandSize w:val="1"/>
      <w:tblStyleColBandSize w:val="1"/>
      <w:tblBorders>
        <w:top w:val="single" w:sz="4" w:space="0" w:color="FF8E8E" w:themeColor="accent2" w:themeTint="99"/>
        <w:left w:val="single" w:sz="4" w:space="0" w:color="FF8E8E" w:themeColor="accent2" w:themeTint="99"/>
        <w:bottom w:val="single" w:sz="4" w:space="0" w:color="FF8E8E" w:themeColor="accent2" w:themeTint="99"/>
        <w:right w:val="single" w:sz="4" w:space="0" w:color="FF8E8E" w:themeColor="accent2" w:themeTint="99"/>
        <w:insideH w:val="single" w:sz="4" w:space="0" w:color="FF8E8E" w:themeColor="accent2" w:themeTint="99"/>
        <w:insideV w:val="single" w:sz="4" w:space="0" w:color="FF8E8E"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D9D9" w:themeFill="accent2" w:themeFillTint="33"/>
      </w:tcPr>
    </w:tblStylePr>
    <w:tblStylePr w:type="band1Horz">
      <w:tblPr/>
      <w:tcPr>
        <w:shd w:val="clear" w:color="auto" w:fill="FFD9D9" w:themeFill="accent2" w:themeFillTint="33"/>
      </w:tcPr>
    </w:tblStylePr>
    <w:tblStylePr w:type="neCell">
      <w:tblPr/>
      <w:tcPr>
        <w:tcBorders>
          <w:bottom w:val="single" w:sz="4" w:space="0" w:color="FF8E8E" w:themeColor="accent2" w:themeTint="99"/>
        </w:tcBorders>
      </w:tcPr>
    </w:tblStylePr>
    <w:tblStylePr w:type="nwCell">
      <w:tblPr/>
      <w:tcPr>
        <w:tcBorders>
          <w:bottom w:val="single" w:sz="4" w:space="0" w:color="FF8E8E" w:themeColor="accent2" w:themeTint="99"/>
        </w:tcBorders>
      </w:tcPr>
    </w:tblStylePr>
    <w:tblStylePr w:type="seCell">
      <w:tblPr/>
      <w:tcPr>
        <w:tcBorders>
          <w:top w:val="single" w:sz="4" w:space="0" w:color="FF8E8E" w:themeColor="accent2" w:themeTint="99"/>
        </w:tcBorders>
      </w:tcPr>
    </w:tblStylePr>
    <w:tblStylePr w:type="swCell">
      <w:tblPr/>
      <w:tcPr>
        <w:tcBorders>
          <w:top w:val="single" w:sz="4" w:space="0" w:color="FF8E8E" w:themeColor="accent2" w:themeTint="99"/>
        </w:tcBorders>
      </w:tcPr>
    </w:tblStylePr>
  </w:style>
  <w:style w:type="table" w:styleId="GridTable7Colorful-Accent3">
    <w:name w:val="Grid Table 7 Colorful Accent 3"/>
    <w:basedOn w:val="TableNormal"/>
    <w:uiPriority w:val="52"/>
    <w:rsid w:val="00933296"/>
    <w:pPr>
      <w:spacing w:after="0" w:line="240" w:lineRule="auto"/>
    </w:pPr>
    <w:rPr>
      <w:color w:val="005359" w:themeColor="accent3" w:themeShade="BF"/>
    </w:rPr>
    <w:tblPr>
      <w:tblStyleRowBandSize w:val="1"/>
      <w:tblStyleColBandSize w:val="1"/>
      <w:tblBorders>
        <w:top w:val="single" w:sz="4" w:space="0" w:color="15EFFF" w:themeColor="accent3" w:themeTint="99"/>
        <w:left w:val="single" w:sz="4" w:space="0" w:color="15EFFF" w:themeColor="accent3" w:themeTint="99"/>
        <w:bottom w:val="single" w:sz="4" w:space="0" w:color="15EFFF" w:themeColor="accent3" w:themeTint="99"/>
        <w:right w:val="single" w:sz="4" w:space="0" w:color="15EFFF" w:themeColor="accent3" w:themeTint="99"/>
        <w:insideH w:val="single" w:sz="4" w:space="0" w:color="15EFFF" w:themeColor="accent3" w:themeTint="99"/>
        <w:insideV w:val="single" w:sz="4" w:space="0" w:color="15EFFF"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1F9FF" w:themeFill="accent3" w:themeFillTint="33"/>
      </w:tcPr>
    </w:tblStylePr>
    <w:tblStylePr w:type="band1Horz">
      <w:tblPr/>
      <w:tcPr>
        <w:shd w:val="clear" w:color="auto" w:fill="B1F9FF" w:themeFill="accent3" w:themeFillTint="33"/>
      </w:tcPr>
    </w:tblStylePr>
    <w:tblStylePr w:type="neCell">
      <w:tblPr/>
      <w:tcPr>
        <w:tcBorders>
          <w:bottom w:val="single" w:sz="4" w:space="0" w:color="15EFFF" w:themeColor="accent3" w:themeTint="99"/>
        </w:tcBorders>
      </w:tcPr>
    </w:tblStylePr>
    <w:tblStylePr w:type="nwCell">
      <w:tblPr/>
      <w:tcPr>
        <w:tcBorders>
          <w:bottom w:val="single" w:sz="4" w:space="0" w:color="15EFFF" w:themeColor="accent3" w:themeTint="99"/>
        </w:tcBorders>
      </w:tcPr>
    </w:tblStylePr>
    <w:tblStylePr w:type="seCell">
      <w:tblPr/>
      <w:tcPr>
        <w:tcBorders>
          <w:top w:val="single" w:sz="4" w:space="0" w:color="15EFFF" w:themeColor="accent3" w:themeTint="99"/>
        </w:tcBorders>
      </w:tcPr>
    </w:tblStylePr>
    <w:tblStylePr w:type="swCell">
      <w:tblPr/>
      <w:tcPr>
        <w:tcBorders>
          <w:top w:val="single" w:sz="4" w:space="0" w:color="15EFFF" w:themeColor="accent3" w:themeTint="99"/>
        </w:tcBorders>
      </w:tcPr>
    </w:tblStylePr>
  </w:style>
  <w:style w:type="table" w:styleId="GridTable7Colorful-Accent4">
    <w:name w:val="Grid Table 7 Colorful Accent 4"/>
    <w:basedOn w:val="TableNormal"/>
    <w:uiPriority w:val="52"/>
    <w:rsid w:val="00933296"/>
    <w:pPr>
      <w:spacing w:after="0" w:line="240" w:lineRule="auto"/>
    </w:pPr>
    <w:rPr>
      <w:color w:val="805E6E" w:themeColor="accent4" w:themeShade="BF"/>
    </w:rPr>
    <w:tblPr>
      <w:tblStyleRowBandSize w:val="1"/>
      <w:tblStyleColBandSize w:val="1"/>
      <w:tblBorders>
        <w:top w:val="single" w:sz="4" w:space="0" w:color="C9B5BE" w:themeColor="accent4" w:themeTint="99"/>
        <w:left w:val="single" w:sz="4" w:space="0" w:color="C9B5BE" w:themeColor="accent4" w:themeTint="99"/>
        <w:bottom w:val="single" w:sz="4" w:space="0" w:color="C9B5BE" w:themeColor="accent4" w:themeTint="99"/>
        <w:right w:val="single" w:sz="4" w:space="0" w:color="C9B5BE" w:themeColor="accent4" w:themeTint="99"/>
        <w:insideH w:val="single" w:sz="4" w:space="0" w:color="C9B5BE" w:themeColor="accent4" w:themeTint="99"/>
        <w:insideV w:val="single" w:sz="4" w:space="0" w:color="C9B5BE"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6E9" w:themeFill="accent4" w:themeFillTint="33"/>
      </w:tcPr>
    </w:tblStylePr>
    <w:tblStylePr w:type="band1Horz">
      <w:tblPr/>
      <w:tcPr>
        <w:shd w:val="clear" w:color="auto" w:fill="EDE6E9" w:themeFill="accent4" w:themeFillTint="33"/>
      </w:tcPr>
    </w:tblStylePr>
    <w:tblStylePr w:type="neCell">
      <w:tblPr/>
      <w:tcPr>
        <w:tcBorders>
          <w:bottom w:val="single" w:sz="4" w:space="0" w:color="C9B5BE" w:themeColor="accent4" w:themeTint="99"/>
        </w:tcBorders>
      </w:tcPr>
    </w:tblStylePr>
    <w:tblStylePr w:type="nwCell">
      <w:tblPr/>
      <w:tcPr>
        <w:tcBorders>
          <w:bottom w:val="single" w:sz="4" w:space="0" w:color="C9B5BE" w:themeColor="accent4" w:themeTint="99"/>
        </w:tcBorders>
      </w:tcPr>
    </w:tblStylePr>
    <w:tblStylePr w:type="seCell">
      <w:tblPr/>
      <w:tcPr>
        <w:tcBorders>
          <w:top w:val="single" w:sz="4" w:space="0" w:color="C9B5BE" w:themeColor="accent4" w:themeTint="99"/>
        </w:tcBorders>
      </w:tcPr>
    </w:tblStylePr>
    <w:tblStylePr w:type="swCell">
      <w:tblPr/>
      <w:tcPr>
        <w:tcBorders>
          <w:top w:val="single" w:sz="4" w:space="0" w:color="C9B5BE" w:themeColor="accent4" w:themeTint="99"/>
        </w:tcBorders>
      </w:tcPr>
    </w:tblStylePr>
  </w:style>
  <w:style w:type="table" w:styleId="GridTable7Colorful-Accent5">
    <w:name w:val="Grid Table 7 Colorful Accent 5"/>
    <w:basedOn w:val="TableNormal"/>
    <w:uiPriority w:val="52"/>
    <w:rsid w:val="00933296"/>
    <w:pPr>
      <w:spacing w:after="0" w:line="240" w:lineRule="auto"/>
    </w:pPr>
    <w:rPr>
      <w:color w:val="FF3938" w:themeColor="accent5" w:themeShade="BF"/>
    </w:rPr>
    <w:tblPr>
      <w:tblStyleRowBandSize w:val="1"/>
      <w:tblStyleColBandSize w:val="1"/>
      <w:tblBorders>
        <w:top w:val="single" w:sz="4" w:space="0" w:color="FFC6C6" w:themeColor="accent5" w:themeTint="99"/>
        <w:left w:val="single" w:sz="4" w:space="0" w:color="FFC6C6" w:themeColor="accent5" w:themeTint="99"/>
        <w:bottom w:val="single" w:sz="4" w:space="0" w:color="FFC6C6" w:themeColor="accent5" w:themeTint="99"/>
        <w:right w:val="single" w:sz="4" w:space="0" w:color="FFC6C6" w:themeColor="accent5" w:themeTint="99"/>
        <w:insideH w:val="single" w:sz="4" w:space="0" w:color="FFC6C6" w:themeColor="accent5" w:themeTint="99"/>
        <w:insideV w:val="single" w:sz="4" w:space="0" w:color="FFC6C6"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CEC" w:themeFill="accent5" w:themeFillTint="33"/>
      </w:tcPr>
    </w:tblStylePr>
    <w:tblStylePr w:type="band1Horz">
      <w:tblPr/>
      <w:tcPr>
        <w:shd w:val="clear" w:color="auto" w:fill="FFECEC" w:themeFill="accent5" w:themeFillTint="33"/>
      </w:tcPr>
    </w:tblStylePr>
    <w:tblStylePr w:type="neCell">
      <w:tblPr/>
      <w:tcPr>
        <w:tcBorders>
          <w:bottom w:val="single" w:sz="4" w:space="0" w:color="FFC6C6" w:themeColor="accent5" w:themeTint="99"/>
        </w:tcBorders>
      </w:tcPr>
    </w:tblStylePr>
    <w:tblStylePr w:type="nwCell">
      <w:tblPr/>
      <w:tcPr>
        <w:tcBorders>
          <w:bottom w:val="single" w:sz="4" w:space="0" w:color="FFC6C6" w:themeColor="accent5" w:themeTint="99"/>
        </w:tcBorders>
      </w:tcPr>
    </w:tblStylePr>
    <w:tblStylePr w:type="seCell">
      <w:tblPr/>
      <w:tcPr>
        <w:tcBorders>
          <w:top w:val="single" w:sz="4" w:space="0" w:color="FFC6C6" w:themeColor="accent5" w:themeTint="99"/>
        </w:tcBorders>
      </w:tcPr>
    </w:tblStylePr>
    <w:tblStylePr w:type="swCell">
      <w:tblPr/>
      <w:tcPr>
        <w:tcBorders>
          <w:top w:val="single" w:sz="4" w:space="0" w:color="FFC6C6" w:themeColor="accent5" w:themeTint="99"/>
        </w:tcBorders>
      </w:tcPr>
    </w:tblStylePr>
  </w:style>
  <w:style w:type="table" w:styleId="GridTable7Colorful-Accent6">
    <w:name w:val="Grid Table 7 Colorful Accent 6"/>
    <w:basedOn w:val="TableNormal"/>
    <w:uiPriority w:val="52"/>
    <w:rsid w:val="00933296"/>
    <w:pPr>
      <w:spacing w:after="0" w:line="240" w:lineRule="auto"/>
    </w:pPr>
    <w:rPr>
      <w:color w:val="51959A" w:themeColor="accent6" w:themeShade="BF"/>
    </w:rPr>
    <w:tblPr>
      <w:tblStyleRowBandSize w:val="1"/>
      <w:tblStyleColBandSize w:val="1"/>
      <w:tblBorders>
        <w:top w:val="single" w:sz="4" w:space="0" w:color="B2D4D6" w:themeColor="accent6" w:themeTint="99"/>
        <w:left w:val="single" w:sz="4" w:space="0" w:color="B2D4D6" w:themeColor="accent6" w:themeTint="99"/>
        <w:bottom w:val="single" w:sz="4" w:space="0" w:color="B2D4D6" w:themeColor="accent6" w:themeTint="99"/>
        <w:right w:val="single" w:sz="4" w:space="0" w:color="B2D4D6" w:themeColor="accent6" w:themeTint="99"/>
        <w:insideH w:val="single" w:sz="4" w:space="0" w:color="B2D4D6" w:themeColor="accent6" w:themeTint="99"/>
        <w:insideV w:val="single" w:sz="4" w:space="0" w:color="B2D4D6"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F0F1" w:themeFill="accent6" w:themeFillTint="33"/>
      </w:tcPr>
    </w:tblStylePr>
    <w:tblStylePr w:type="band1Horz">
      <w:tblPr/>
      <w:tcPr>
        <w:shd w:val="clear" w:color="auto" w:fill="E5F0F1" w:themeFill="accent6" w:themeFillTint="33"/>
      </w:tcPr>
    </w:tblStylePr>
    <w:tblStylePr w:type="neCell">
      <w:tblPr/>
      <w:tcPr>
        <w:tcBorders>
          <w:bottom w:val="single" w:sz="4" w:space="0" w:color="B2D4D6" w:themeColor="accent6" w:themeTint="99"/>
        </w:tcBorders>
      </w:tcPr>
    </w:tblStylePr>
    <w:tblStylePr w:type="nwCell">
      <w:tblPr/>
      <w:tcPr>
        <w:tcBorders>
          <w:bottom w:val="single" w:sz="4" w:space="0" w:color="B2D4D6" w:themeColor="accent6" w:themeTint="99"/>
        </w:tcBorders>
      </w:tcPr>
    </w:tblStylePr>
    <w:tblStylePr w:type="seCell">
      <w:tblPr/>
      <w:tcPr>
        <w:tcBorders>
          <w:top w:val="single" w:sz="4" w:space="0" w:color="B2D4D6" w:themeColor="accent6" w:themeTint="99"/>
        </w:tcBorders>
      </w:tcPr>
    </w:tblStylePr>
    <w:tblStylePr w:type="swCell">
      <w:tblPr/>
      <w:tcPr>
        <w:tcBorders>
          <w:top w:val="single" w:sz="4" w:space="0" w:color="B2D4D6" w:themeColor="accent6" w:themeTint="99"/>
        </w:tcBorders>
      </w:tcPr>
    </w:tblStylePr>
  </w:style>
  <w:style w:type="table" w:styleId="TableGridLight">
    <w:name w:val="Grid Table Light"/>
    <w:basedOn w:val="TableNormal"/>
    <w:uiPriority w:val="40"/>
    <w:rsid w:val="00253C0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TMLAcronym">
    <w:name w:val="HTML Acronym"/>
    <w:basedOn w:val="DefaultParagraphFont"/>
    <w:uiPriority w:val="99"/>
    <w:semiHidden/>
    <w:rsid w:val="005832BD"/>
  </w:style>
  <w:style w:type="paragraph" w:styleId="HTMLAddress">
    <w:name w:val="HTML Address"/>
    <w:basedOn w:val="Normal"/>
    <w:link w:val="HTMLAddressChar"/>
    <w:uiPriority w:val="99"/>
    <w:semiHidden/>
    <w:rsid w:val="005832BD"/>
    <w:pPr>
      <w:spacing w:after="0" w:line="240" w:lineRule="auto"/>
    </w:pPr>
    <w:rPr>
      <w:i/>
      <w:iCs/>
    </w:rPr>
  </w:style>
  <w:style w:type="character" w:customStyle="1" w:styleId="HTMLAddressChar">
    <w:name w:val="HTML Address Char"/>
    <w:basedOn w:val="DefaultParagraphFont"/>
    <w:link w:val="HTMLAddress"/>
    <w:uiPriority w:val="99"/>
    <w:semiHidden/>
    <w:rsid w:val="005832BD"/>
    <w:rPr>
      <w:rFonts w:ascii="Arial" w:hAnsi="Arial"/>
      <w:i/>
      <w:iCs/>
    </w:rPr>
  </w:style>
  <w:style w:type="character" w:styleId="HTMLCite">
    <w:name w:val="HTML Cite"/>
    <w:basedOn w:val="DefaultParagraphFont"/>
    <w:uiPriority w:val="99"/>
    <w:semiHidden/>
    <w:rsid w:val="005832BD"/>
    <w:rPr>
      <w:i/>
      <w:iCs/>
    </w:rPr>
  </w:style>
  <w:style w:type="character" w:styleId="HTMLCode">
    <w:name w:val="HTML Code"/>
    <w:basedOn w:val="DefaultParagraphFont"/>
    <w:uiPriority w:val="99"/>
    <w:semiHidden/>
    <w:rsid w:val="005832BD"/>
    <w:rPr>
      <w:rFonts w:ascii="Consolas" w:hAnsi="Consolas"/>
      <w:sz w:val="20"/>
      <w:szCs w:val="20"/>
    </w:rPr>
  </w:style>
  <w:style w:type="character" w:styleId="HTMLDefinition">
    <w:name w:val="HTML Definition"/>
    <w:basedOn w:val="DefaultParagraphFont"/>
    <w:uiPriority w:val="99"/>
    <w:semiHidden/>
    <w:rsid w:val="005832BD"/>
    <w:rPr>
      <w:i/>
      <w:iCs/>
    </w:rPr>
  </w:style>
  <w:style w:type="character" w:styleId="HTMLKeyboard">
    <w:name w:val="HTML Keyboard"/>
    <w:basedOn w:val="DefaultParagraphFont"/>
    <w:uiPriority w:val="99"/>
    <w:semiHidden/>
    <w:rsid w:val="005832BD"/>
    <w:rPr>
      <w:rFonts w:ascii="Consolas" w:hAnsi="Consolas"/>
      <w:sz w:val="20"/>
      <w:szCs w:val="20"/>
    </w:rPr>
  </w:style>
  <w:style w:type="paragraph" w:styleId="HTMLPreformatted">
    <w:name w:val="HTML Preformatted"/>
    <w:basedOn w:val="Normal"/>
    <w:link w:val="HTMLPreformattedChar"/>
    <w:uiPriority w:val="99"/>
    <w:semiHidden/>
    <w:rsid w:val="005832BD"/>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832BD"/>
    <w:rPr>
      <w:rFonts w:ascii="Consolas" w:hAnsi="Consolas"/>
      <w:sz w:val="20"/>
      <w:szCs w:val="20"/>
    </w:rPr>
  </w:style>
  <w:style w:type="character" w:styleId="HTMLSample">
    <w:name w:val="HTML Sample"/>
    <w:basedOn w:val="DefaultParagraphFont"/>
    <w:uiPriority w:val="99"/>
    <w:semiHidden/>
    <w:rsid w:val="005832BD"/>
    <w:rPr>
      <w:rFonts w:ascii="Consolas" w:hAnsi="Consolas"/>
      <w:sz w:val="24"/>
      <w:szCs w:val="24"/>
    </w:rPr>
  </w:style>
  <w:style w:type="character" w:styleId="HTMLTypewriter">
    <w:name w:val="HTML Typewriter"/>
    <w:basedOn w:val="DefaultParagraphFont"/>
    <w:uiPriority w:val="99"/>
    <w:semiHidden/>
    <w:rsid w:val="005832BD"/>
    <w:rPr>
      <w:rFonts w:ascii="Consolas" w:hAnsi="Consolas"/>
      <w:sz w:val="20"/>
      <w:szCs w:val="20"/>
    </w:rPr>
  </w:style>
  <w:style w:type="character" w:styleId="HTMLVariable">
    <w:name w:val="HTML Variable"/>
    <w:basedOn w:val="DefaultParagraphFont"/>
    <w:uiPriority w:val="99"/>
    <w:semiHidden/>
    <w:rsid w:val="005832BD"/>
    <w:rPr>
      <w:i/>
      <w:iCs/>
    </w:rPr>
  </w:style>
  <w:style w:type="character" w:customStyle="1" w:styleId="Heading9Char">
    <w:name w:val="Heading 9 Char"/>
    <w:basedOn w:val="DefaultParagraphFont"/>
    <w:link w:val="Heading9"/>
    <w:uiPriority w:val="14"/>
    <w:semiHidden/>
    <w:rsid w:val="00506D7A"/>
    <w:rPr>
      <w:rFonts w:asciiTheme="majorHAnsi" w:eastAsiaTheme="majorEastAsia" w:hAnsiTheme="majorHAnsi" w:cstheme="majorBidi"/>
      <w:i/>
      <w:iCs/>
      <w:color w:val="272727" w:themeColor="text1" w:themeTint="D8"/>
      <w:szCs w:val="21"/>
    </w:rPr>
  </w:style>
  <w:style w:type="character" w:styleId="Hyperlink">
    <w:name w:val="Hyperlink"/>
    <w:basedOn w:val="DefaultParagraphFont"/>
    <w:uiPriority w:val="99"/>
    <w:rsid w:val="005832BD"/>
    <w:rPr>
      <w:color w:val="007076"/>
      <w:u w:val="single"/>
    </w:rPr>
  </w:style>
  <w:style w:type="paragraph" w:styleId="Index1">
    <w:name w:val="index 1"/>
    <w:basedOn w:val="Normal"/>
    <w:next w:val="Normal"/>
    <w:autoRedefine/>
    <w:uiPriority w:val="99"/>
    <w:semiHidden/>
    <w:rsid w:val="0041372D"/>
    <w:pPr>
      <w:spacing w:after="0" w:line="240" w:lineRule="auto"/>
      <w:ind w:left="220" w:hanging="220"/>
    </w:pPr>
  </w:style>
  <w:style w:type="paragraph" w:styleId="Index2">
    <w:name w:val="index 2"/>
    <w:basedOn w:val="Normal"/>
    <w:next w:val="Normal"/>
    <w:autoRedefine/>
    <w:uiPriority w:val="99"/>
    <w:semiHidden/>
    <w:rsid w:val="005832BD"/>
    <w:pPr>
      <w:spacing w:after="0" w:line="240" w:lineRule="auto"/>
      <w:ind w:left="440" w:hanging="220"/>
    </w:pPr>
  </w:style>
  <w:style w:type="paragraph" w:styleId="Index3">
    <w:name w:val="index 3"/>
    <w:basedOn w:val="Normal"/>
    <w:next w:val="Normal"/>
    <w:autoRedefine/>
    <w:uiPriority w:val="99"/>
    <w:semiHidden/>
    <w:rsid w:val="005832BD"/>
    <w:pPr>
      <w:spacing w:after="0" w:line="240" w:lineRule="auto"/>
      <w:ind w:left="660" w:hanging="220"/>
    </w:pPr>
  </w:style>
  <w:style w:type="paragraph" w:styleId="Index4">
    <w:name w:val="index 4"/>
    <w:basedOn w:val="Normal"/>
    <w:next w:val="Normal"/>
    <w:autoRedefine/>
    <w:uiPriority w:val="99"/>
    <w:semiHidden/>
    <w:rsid w:val="005832BD"/>
    <w:pPr>
      <w:spacing w:after="0" w:line="240" w:lineRule="auto"/>
      <w:ind w:left="880" w:hanging="220"/>
    </w:pPr>
  </w:style>
  <w:style w:type="paragraph" w:styleId="Index5">
    <w:name w:val="index 5"/>
    <w:basedOn w:val="Normal"/>
    <w:next w:val="Normal"/>
    <w:autoRedefine/>
    <w:uiPriority w:val="99"/>
    <w:semiHidden/>
    <w:rsid w:val="005832BD"/>
    <w:pPr>
      <w:spacing w:after="0" w:line="240" w:lineRule="auto"/>
      <w:ind w:left="1100" w:hanging="220"/>
    </w:pPr>
  </w:style>
  <w:style w:type="paragraph" w:styleId="Index6">
    <w:name w:val="index 6"/>
    <w:basedOn w:val="Normal"/>
    <w:next w:val="Normal"/>
    <w:autoRedefine/>
    <w:uiPriority w:val="99"/>
    <w:semiHidden/>
    <w:rsid w:val="005832BD"/>
    <w:pPr>
      <w:spacing w:after="0" w:line="240" w:lineRule="auto"/>
      <w:ind w:left="1320" w:hanging="220"/>
    </w:pPr>
  </w:style>
  <w:style w:type="paragraph" w:styleId="Index7">
    <w:name w:val="index 7"/>
    <w:basedOn w:val="Normal"/>
    <w:next w:val="Normal"/>
    <w:autoRedefine/>
    <w:uiPriority w:val="99"/>
    <w:semiHidden/>
    <w:rsid w:val="005832BD"/>
    <w:pPr>
      <w:spacing w:after="0" w:line="240" w:lineRule="auto"/>
      <w:ind w:left="1540" w:hanging="220"/>
    </w:pPr>
  </w:style>
  <w:style w:type="paragraph" w:styleId="Index8">
    <w:name w:val="index 8"/>
    <w:basedOn w:val="Normal"/>
    <w:next w:val="Normal"/>
    <w:autoRedefine/>
    <w:uiPriority w:val="99"/>
    <w:semiHidden/>
    <w:rsid w:val="005832BD"/>
    <w:pPr>
      <w:spacing w:after="0" w:line="240" w:lineRule="auto"/>
      <w:ind w:left="1760" w:hanging="220"/>
    </w:pPr>
  </w:style>
  <w:style w:type="paragraph" w:styleId="Index9">
    <w:name w:val="index 9"/>
    <w:basedOn w:val="Normal"/>
    <w:next w:val="Normal"/>
    <w:autoRedefine/>
    <w:uiPriority w:val="99"/>
    <w:semiHidden/>
    <w:rsid w:val="005832BD"/>
    <w:pPr>
      <w:spacing w:after="0" w:line="240" w:lineRule="auto"/>
      <w:ind w:left="1980" w:hanging="220"/>
    </w:pPr>
  </w:style>
  <w:style w:type="paragraph" w:styleId="IndexHeading">
    <w:name w:val="index heading"/>
    <w:basedOn w:val="Normal"/>
    <w:next w:val="Index1"/>
    <w:uiPriority w:val="99"/>
    <w:semiHidden/>
    <w:rsid w:val="005832BD"/>
    <w:rPr>
      <w:rFonts w:asciiTheme="majorHAnsi" w:eastAsiaTheme="majorEastAsia" w:hAnsiTheme="majorHAnsi" w:cstheme="majorBidi"/>
      <w:b/>
      <w:bCs/>
    </w:rPr>
  </w:style>
  <w:style w:type="character" w:styleId="IntenseEmphasis">
    <w:name w:val="Intense Emphasis"/>
    <w:basedOn w:val="DefaultParagraphFont"/>
    <w:uiPriority w:val="26"/>
    <w:semiHidden/>
    <w:qFormat/>
    <w:rsid w:val="00506D7A"/>
    <w:rPr>
      <w:i/>
      <w:iCs/>
      <w:color w:val="4B0A28" w:themeColor="accent1"/>
    </w:rPr>
  </w:style>
  <w:style w:type="paragraph" w:styleId="IntenseQuote">
    <w:name w:val="Intense Quote"/>
    <w:basedOn w:val="Normal"/>
    <w:next w:val="Normal"/>
    <w:link w:val="IntenseQuoteChar"/>
    <w:uiPriority w:val="35"/>
    <w:semiHidden/>
    <w:qFormat/>
    <w:rsid w:val="00506D7A"/>
    <w:pPr>
      <w:pBdr>
        <w:top w:val="single" w:sz="4" w:space="10" w:color="4B0A28" w:themeColor="accent1"/>
        <w:bottom w:val="single" w:sz="4" w:space="10" w:color="4B0A28" w:themeColor="accent1"/>
      </w:pBdr>
      <w:spacing w:before="360" w:after="360"/>
      <w:ind w:left="864" w:right="864"/>
      <w:jc w:val="center"/>
    </w:pPr>
    <w:rPr>
      <w:i/>
      <w:iCs/>
      <w:color w:val="4B0A28" w:themeColor="accent1"/>
    </w:rPr>
  </w:style>
  <w:style w:type="character" w:customStyle="1" w:styleId="IntenseQuoteChar">
    <w:name w:val="Intense Quote Char"/>
    <w:basedOn w:val="DefaultParagraphFont"/>
    <w:link w:val="IntenseQuote"/>
    <w:uiPriority w:val="35"/>
    <w:semiHidden/>
    <w:rsid w:val="00506D7A"/>
    <w:rPr>
      <w:rFonts w:ascii="Arial" w:hAnsi="Arial"/>
      <w:i/>
      <w:iCs/>
      <w:color w:val="4B0A28" w:themeColor="accent1"/>
    </w:rPr>
  </w:style>
  <w:style w:type="character" w:styleId="IntenseReference">
    <w:name w:val="Intense Reference"/>
    <w:basedOn w:val="DefaultParagraphFont"/>
    <w:uiPriority w:val="37"/>
    <w:semiHidden/>
    <w:qFormat/>
    <w:rsid w:val="00506D7A"/>
    <w:rPr>
      <w:b/>
      <w:bCs/>
      <w:smallCaps/>
      <w:color w:val="4B0A28" w:themeColor="accent1"/>
      <w:spacing w:val="5"/>
    </w:rPr>
  </w:style>
  <w:style w:type="table" w:styleId="LightGrid">
    <w:name w:val="Light Grid"/>
    <w:basedOn w:val="TableNormal"/>
    <w:uiPriority w:val="62"/>
    <w:semiHidden/>
    <w:unhideWhenUsed/>
    <w:rsid w:val="002E295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2E295C"/>
    <w:pPr>
      <w:spacing w:after="0" w:line="240" w:lineRule="auto"/>
    </w:pPr>
    <w:tblPr>
      <w:tblStyleRowBandSize w:val="1"/>
      <w:tblStyleColBandSize w:val="1"/>
      <w:tblBorders>
        <w:top w:val="single" w:sz="8" w:space="0" w:color="4B0A28" w:themeColor="accent1"/>
        <w:left w:val="single" w:sz="8" w:space="0" w:color="4B0A28" w:themeColor="accent1"/>
        <w:bottom w:val="single" w:sz="8" w:space="0" w:color="4B0A28" w:themeColor="accent1"/>
        <w:right w:val="single" w:sz="8" w:space="0" w:color="4B0A28" w:themeColor="accent1"/>
        <w:insideH w:val="single" w:sz="8" w:space="0" w:color="4B0A28" w:themeColor="accent1"/>
        <w:insideV w:val="single" w:sz="8" w:space="0" w:color="4B0A28"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0A28" w:themeColor="accent1"/>
          <w:left w:val="single" w:sz="8" w:space="0" w:color="4B0A28" w:themeColor="accent1"/>
          <w:bottom w:val="single" w:sz="18" w:space="0" w:color="4B0A28" w:themeColor="accent1"/>
          <w:right w:val="single" w:sz="8" w:space="0" w:color="4B0A28" w:themeColor="accent1"/>
          <w:insideH w:val="nil"/>
          <w:insideV w:val="single" w:sz="8" w:space="0" w:color="4B0A28"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0A28" w:themeColor="accent1"/>
          <w:left w:val="single" w:sz="8" w:space="0" w:color="4B0A28" w:themeColor="accent1"/>
          <w:bottom w:val="single" w:sz="8" w:space="0" w:color="4B0A28" w:themeColor="accent1"/>
          <w:right w:val="single" w:sz="8" w:space="0" w:color="4B0A28" w:themeColor="accent1"/>
          <w:insideH w:val="nil"/>
          <w:insideV w:val="single" w:sz="8" w:space="0" w:color="4B0A28"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0A28" w:themeColor="accent1"/>
          <w:left w:val="single" w:sz="8" w:space="0" w:color="4B0A28" w:themeColor="accent1"/>
          <w:bottom w:val="single" w:sz="8" w:space="0" w:color="4B0A28" w:themeColor="accent1"/>
          <w:right w:val="single" w:sz="8" w:space="0" w:color="4B0A28" w:themeColor="accent1"/>
        </w:tcBorders>
      </w:tcPr>
    </w:tblStylePr>
    <w:tblStylePr w:type="band1Vert">
      <w:tblPr/>
      <w:tcPr>
        <w:tcBorders>
          <w:top w:val="single" w:sz="8" w:space="0" w:color="4B0A28" w:themeColor="accent1"/>
          <w:left w:val="single" w:sz="8" w:space="0" w:color="4B0A28" w:themeColor="accent1"/>
          <w:bottom w:val="single" w:sz="8" w:space="0" w:color="4B0A28" w:themeColor="accent1"/>
          <w:right w:val="single" w:sz="8" w:space="0" w:color="4B0A28" w:themeColor="accent1"/>
        </w:tcBorders>
        <w:shd w:val="clear" w:color="auto" w:fill="F2A2C7" w:themeFill="accent1" w:themeFillTint="3F"/>
      </w:tcPr>
    </w:tblStylePr>
    <w:tblStylePr w:type="band1Horz">
      <w:tblPr/>
      <w:tcPr>
        <w:tcBorders>
          <w:top w:val="single" w:sz="8" w:space="0" w:color="4B0A28" w:themeColor="accent1"/>
          <w:left w:val="single" w:sz="8" w:space="0" w:color="4B0A28" w:themeColor="accent1"/>
          <w:bottom w:val="single" w:sz="8" w:space="0" w:color="4B0A28" w:themeColor="accent1"/>
          <w:right w:val="single" w:sz="8" w:space="0" w:color="4B0A28" w:themeColor="accent1"/>
          <w:insideV w:val="single" w:sz="8" w:space="0" w:color="4B0A28" w:themeColor="accent1"/>
        </w:tcBorders>
        <w:shd w:val="clear" w:color="auto" w:fill="F2A2C7" w:themeFill="accent1" w:themeFillTint="3F"/>
      </w:tcPr>
    </w:tblStylePr>
    <w:tblStylePr w:type="band2Horz">
      <w:tblPr/>
      <w:tcPr>
        <w:tcBorders>
          <w:top w:val="single" w:sz="8" w:space="0" w:color="4B0A28" w:themeColor="accent1"/>
          <w:left w:val="single" w:sz="8" w:space="0" w:color="4B0A28" w:themeColor="accent1"/>
          <w:bottom w:val="single" w:sz="8" w:space="0" w:color="4B0A28" w:themeColor="accent1"/>
          <w:right w:val="single" w:sz="8" w:space="0" w:color="4B0A28" w:themeColor="accent1"/>
          <w:insideV w:val="single" w:sz="8" w:space="0" w:color="4B0A28" w:themeColor="accent1"/>
        </w:tcBorders>
      </w:tcPr>
    </w:tblStylePr>
  </w:style>
  <w:style w:type="table" w:styleId="LightGrid-Accent2">
    <w:name w:val="Light Grid Accent 2"/>
    <w:basedOn w:val="TableNormal"/>
    <w:uiPriority w:val="62"/>
    <w:semiHidden/>
    <w:unhideWhenUsed/>
    <w:rsid w:val="00E94D7C"/>
    <w:pPr>
      <w:spacing w:after="0" w:line="240" w:lineRule="auto"/>
    </w:pPr>
    <w:tblPr>
      <w:tblStyleRowBandSize w:val="1"/>
      <w:tblStyleColBandSize w:val="1"/>
      <w:tblBorders>
        <w:top w:val="single" w:sz="8" w:space="0" w:color="FF4543" w:themeColor="accent2"/>
        <w:left w:val="single" w:sz="8" w:space="0" w:color="FF4543" w:themeColor="accent2"/>
        <w:bottom w:val="single" w:sz="8" w:space="0" w:color="FF4543" w:themeColor="accent2"/>
        <w:right w:val="single" w:sz="8" w:space="0" w:color="FF4543" w:themeColor="accent2"/>
        <w:insideH w:val="single" w:sz="8" w:space="0" w:color="FF4543" w:themeColor="accent2"/>
        <w:insideV w:val="single" w:sz="8" w:space="0" w:color="FF4543"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4543" w:themeColor="accent2"/>
          <w:left w:val="single" w:sz="8" w:space="0" w:color="FF4543" w:themeColor="accent2"/>
          <w:bottom w:val="single" w:sz="18" w:space="0" w:color="FF4543" w:themeColor="accent2"/>
          <w:right w:val="single" w:sz="8" w:space="0" w:color="FF4543" w:themeColor="accent2"/>
          <w:insideH w:val="nil"/>
          <w:insideV w:val="single" w:sz="8" w:space="0" w:color="FF4543"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4543" w:themeColor="accent2"/>
          <w:left w:val="single" w:sz="8" w:space="0" w:color="FF4543" w:themeColor="accent2"/>
          <w:bottom w:val="single" w:sz="8" w:space="0" w:color="FF4543" w:themeColor="accent2"/>
          <w:right w:val="single" w:sz="8" w:space="0" w:color="FF4543" w:themeColor="accent2"/>
          <w:insideH w:val="nil"/>
          <w:insideV w:val="single" w:sz="8" w:space="0" w:color="FF4543"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4543" w:themeColor="accent2"/>
          <w:left w:val="single" w:sz="8" w:space="0" w:color="FF4543" w:themeColor="accent2"/>
          <w:bottom w:val="single" w:sz="8" w:space="0" w:color="FF4543" w:themeColor="accent2"/>
          <w:right w:val="single" w:sz="8" w:space="0" w:color="FF4543" w:themeColor="accent2"/>
        </w:tcBorders>
      </w:tcPr>
    </w:tblStylePr>
    <w:tblStylePr w:type="band1Vert">
      <w:tblPr/>
      <w:tcPr>
        <w:tcBorders>
          <w:top w:val="single" w:sz="8" w:space="0" w:color="FF4543" w:themeColor="accent2"/>
          <w:left w:val="single" w:sz="8" w:space="0" w:color="FF4543" w:themeColor="accent2"/>
          <w:bottom w:val="single" w:sz="8" w:space="0" w:color="FF4543" w:themeColor="accent2"/>
          <w:right w:val="single" w:sz="8" w:space="0" w:color="FF4543" w:themeColor="accent2"/>
        </w:tcBorders>
        <w:shd w:val="clear" w:color="auto" w:fill="FFD0D0" w:themeFill="accent2" w:themeFillTint="3F"/>
      </w:tcPr>
    </w:tblStylePr>
    <w:tblStylePr w:type="band1Horz">
      <w:tblPr/>
      <w:tcPr>
        <w:tcBorders>
          <w:top w:val="single" w:sz="8" w:space="0" w:color="FF4543" w:themeColor="accent2"/>
          <w:left w:val="single" w:sz="8" w:space="0" w:color="FF4543" w:themeColor="accent2"/>
          <w:bottom w:val="single" w:sz="8" w:space="0" w:color="FF4543" w:themeColor="accent2"/>
          <w:right w:val="single" w:sz="8" w:space="0" w:color="FF4543" w:themeColor="accent2"/>
          <w:insideV w:val="single" w:sz="8" w:space="0" w:color="FF4543" w:themeColor="accent2"/>
        </w:tcBorders>
        <w:shd w:val="clear" w:color="auto" w:fill="FFD0D0" w:themeFill="accent2" w:themeFillTint="3F"/>
      </w:tcPr>
    </w:tblStylePr>
    <w:tblStylePr w:type="band2Horz">
      <w:tblPr/>
      <w:tcPr>
        <w:tcBorders>
          <w:top w:val="single" w:sz="8" w:space="0" w:color="FF4543" w:themeColor="accent2"/>
          <w:left w:val="single" w:sz="8" w:space="0" w:color="FF4543" w:themeColor="accent2"/>
          <w:bottom w:val="single" w:sz="8" w:space="0" w:color="FF4543" w:themeColor="accent2"/>
          <w:right w:val="single" w:sz="8" w:space="0" w:color="FF4543" w:themeColor="accent2"/>
          <w:insideV w:val="single" w:sz="8" w:space="0" w:color="FF4543" w:themeColor="accent2"/>
        </w:tcBorders>
      </w:tcPr>
    </w:tblStylePr>
  </w:style>
  <w:style w:type="table" w:styleId="LightGrid-Accent3">
    <w:name w:val="Light Grid Accent 3"/>
    <w:basedOn w:val="TableNormal"/>
    <w:uiPriority w:val="62"/>
    <w:semiHidden/>
    <w:unhideWhenUsed/>
    <w:rsid w:val="00E94D7C"/>
    <w:pPr>
      <w:spacing w:after="0" w:line="240" w:lineRule="auto"/>
    </w:pPr>
    <w:tblPr>
      <w:tblStyleRowBandSize w:val="1"/>
      <w:tblStyleColBandSize w:val="1"/>
      <w:tblBorders>
        <w:top w:val="single" w:sz="8" w:space="0" w:color="007078" w:themeColor="accent3"/>
        <w:left w:val="single" w:sz="8" w:space="0" w:color="007078" w:themeColor="accent3"/>
        <w:bottom w:val="single" w:sz="8" w:space="0" w:color="007078" w:themeColor="accent3"/>
        <w:right w:val="single" w:sz="8" w:space="0" w:color="007078" w:themeColor="accent3"/>
        <w:insideH w:val="single" w:sz="8" w:space="0" w:color="007078" w:themeColor="accent3"/>
        <w:insideV w:val="single" w:sz="8" w:space="0" w:color="007078"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078" w:themeColor="accent3"/>
          <w:left w:val="single" w:sz="8" w:space="0" w:color="007078" w:themeColor="accent3"/>
          <w:bottom w:val="single" w:sz="18" w:space="0" w:color="007078" w:themeColor="accent3"/>
          <w:right w:val="single" w:sz="8" w:space="0" w:color="007078" w:themeColor="accent3"/>
          <w:insideH w:val="nil"/>
          <w:insideV w:val="single" w:sz="8" w:space="0" w:color="007078"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078" w:themeColor="accent3"/>
          <w:left w:val="single" w:sz="8" w:space="0" w:color="007078" w:themeColor="accent3"/>
          <w:bottom w:val="single" w:sz="8" w:space="0" w:color="007078" w:themeColor="accent3"/>
          <w:right w:val="single" w:sz="8" w:space="0" w:color="007078" w:themeColor="accent3"/>
          <w:insideH w:val="nil"/>
          <w:insideV w:val="single" w:sz="8" w:space="0" w:color="007078"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078" w:themeColor="accent3"/>
          <w:left w:val="single" w:sz="8" w:space="0" w:color="007078" w:themeColor="accent3"/>
          <w:bottom w:val="single" w:sz="8" w:space="0" w:color="007078" w:themeColor="accent3"/>
          <w:right w:val="single" w:sz="8" w:space="0" w:color="007078" w:themeColor="accent3"/>
        </w:tcBorders>
      </w:tcPr>
    </w:tblStylePr>
    <w:tblStylePr w:type="band1Vert">
      <w:tblPr/>
      <w:tcPr>
        <w:tcBorders>
          <w:top w:val="single" w:sz="8" w:space="0" w:color="007078" w:themeColor="accent3"/>
          <w:left w:val="single" w:sz="8" w:space="0" w:color="007078" w:themeColor="accent3"/>
          <w:bottom w:val="single" w:sz="8" w:space="0" w:color="007078" w:themeColor="accent3"/>
          <w:right w:val="single" w:sz="8" w:space="0" w:color="007078" w:themeColor="accent3"/>
        </w:tcBorders>
        <w:shd w:val="clear" w:color="auto" w:fill="9EF8FF" w:themeFill="accent3" w:themeFillTint="3F"/>
      </w:tcPr>
    </w:tblStylePr>
    <w:tblStylePr w:type="band1Horz">
      <w:tblPr/>
      <w:tcPr>
        <w:tcBorders>
          <w:top w:val="single" w:sz="8" w:space="0" w:color="007078" w:themeColor="accent3"/>
          <w:left w:val="single" w:sz="8" w:space="0" w:color="007078" w:themeColor="accent3"/>
          <w:bottom w:val="single" w:sz="8" w:space="0" w:color="007078" w:themeColor="accent3"/>
          <w:right w:val="single" w:sz="8" w:space="0" w:color="007078" w:themeColor="accent3"/>
          <w:insideV w:val="single" w:sz="8" w:space="0" w:color="007078" w:themeColor="accent3"/>
        </w:tcBorders>
        <w:shd w:val="clear" w:color="auto" w:fill="9EF8FF" w:themeFill="accent3" w:themeFillTint="3F"/>
      </w:tcPr>
    </w:tblStylePr>
    <w:tblStylePr w:type="band2Horz">
      <w:tblPr/>
      <w:tcPr>
        <w:tcBorders>
          <w:top w:val="single" w:sz="8" w:space="0" w:color="007078" w:themeColor="accent3"/>
          <w:left w:val="single" w:sz="8" w:space="0" w:color="007078" w:themeColor="accent3"/>
          <w:bottom w:val="single" w:sz="8" w:space="0" w:color="007078" w:themeColor="accent3"/>
          <w:right w:val="single" w:sz="8" w:space="0" w:color="007078" w:themeColor="accent3"/>
          <w:insideV w:val="single" w:sz="8" w:space="0" w:color="007078" w:themeColor="accent3"/>
        </w:tcBorders>
      </w:tcPr>
    </w:tblStylePr>
  </w:style>
  <w:style w:type="table" w:styleId="LightGrid-Accent4">
    <w:name w:val="Light Grid Accent 4"/>
    <w:basedOn w:val="TableNormal"/>
    <w:uiPriority w:val="62"/>
    <w:semiHidden/>
    <w:unhideWhenUsed/>
    <w:rsid w:val="00E94D7C"/>
    <w:pPr>
      <w:spacing w:after="0" w:line="240" w:lineRule="auto"/>
    </w:pPr>
    <w:tblPr>
      <w:tblStyleRowBandSize w:val="1"/>
      <w:tblStyleColBandSize w:val="1"/>
      <w:tblBorders>
        <w:top w:val="single" w:sz="8" w:space="0" w:color="A58594" w:themeColor="accent4"/>
        <w:left w:val="single" w:sz="8" w:space="0" w:color="A58594" w:themeColor="accent4"/>
        <w:bottom w:val="single" w:sz="8" w:space="0" w:color="A58594" w:themeColor="accent4"/>
        <w:right w:val="single" w:sz="8" w:space="0" w:color="A58594" w:themeColor="accent4"/>
        <w:insideH w:val="single" w:sz="8" w:space="0" w:color="A58594" w:themeColor="accent4"/>
        <w:insideV w:val="single" w:sz="8" w:space="0" w:color="A58594"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8594" w:themeColor="accent4"/>
          <w:left w:val="single" w:sz="8" w:space="0" w:color="A58594" w:themeColor="accent4"/>
          <w:bottom w:val="single" w:sz="18" w:space="0" w:color="A58594" w:themeColor="accent4"/>
          <w:right w:val="single" w:sz="8" w:space="0" w:color="A58594" w:themeColor="accent4"/>
          <w:insideH w:val="nil"/>
          <w:insideV w:val="single" w:sz="8" w:space="0" w:color="A58594"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8594" w:themeColor="accent4"/>
          <w:left w:val="single" w:sz="8" w:space="0" w:color="A58594" w:themeColor="accent4"/>
          <w:bottom w:val="single" w:sz="8" w:space="0" w:color="A58594" w:themeColor="accent4"/>
          <w:right w:val="single" w:sz="8" w:space="0" w:color="A58594" w:themeColor="accent4"/>
          <w:insideH w:val="nil"/>
          <w:insideV w:val="single" w:sz="8" w:space="0" w:color="A58594"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8594" w:themeColor="accent4"/>
          <w:left w:val="single" w:sz="8" w:space="0" w:color="A58594" w:themeColor="accent4"/>
          <w:bottom w:val="single" w:sz="8" w:space="0" w:color="A58594" w:themeColor="accent4"/>
          <w:right w:val="single" w:sz="8" w:space="0" w:color="A58594" w:themeColor="accent4"/>
        </w:tcBorders>
      </w:tcPr>
    </w:tblStylePr>
    <w:tblStylePr w:type="band1Vert">
      <w:tblPr/>
      <w:tcPr>
        <w:tcBorders>
          <w:top w:val="single" w:sz="8" w:space="0" w:color="A58594" w:themeColor="accent4"/>
          <w:left w:val="single" w:sz="8" w:space="0" w:color="A58594" w:themeColor="accent4"/>
          <w:bottom w:val="single" w:sz="8" w:space="0" w:color="A58594" w:themeColor="accent4"/>
          <w:right w:val="single" w:sz="8" w:space="0" w:color="A58594" w:themeColor="accent4"/>
        </w:tcBorders>
        <w:shd w:val="clear" w:color="auto" w:fill="E8E0E4" w:themeFill="accent4" w:themeFillTint="3F"/>
      </w:tcPr>
    </w:tblStylePr>
    <w:tblStylePr w:type="band1Horz">
      <w:tblPr/>
      <w:tcPr>
        <w:tcBorders>
          <w:top w:val="single" w:sz="8" w:space="0" w:color="A58594" w:themeColor="accent4"/>
          <w:left w:val="single" w:sz="8" w:space="0" w:color="A58594" w:themeColor="accent4"/>
          <w:bottom w:val="single" w:sz="8" w:space="0" w:color="A58594" w:themeColor="accent4"/>
          <w:right w:val="single" w:sz="8" w:space="0" w:color="A58594" w:themeColor="accent4"/>
          <w:insideV w:val="single" w:sz="8" w:space="0" w:color="A58594" w:themeColor="accent4"/>
        </w:tcBorders>
        <w:shd w:val="clear" w:color="auto" w:fill="E8E0E4" w:themeFill="accent4" w:themeFillTint="3F"/>
      </w:tcPr>
    </w:tblStylePr>
    <w:tblStylePr w:type="band2Horz">
      <w:tblPr/>
      <w:tcPr>
        <w:tcBorders>
          <w:top w:val="single" w:sz="8" w:space="0" w:color="A58594" w:themeColor="accent4"/>
          <w:left w:val="single" w:sz="8" w:space="0" w:color="A58594" w:themeColor="accent4"/>
          <w:bottom w:val="single" w:sz="8" w:space="0" w:color="A58594" w:themeColor="accent4"/>
          <w:right w:val="single" w:sz="8" w:space="0" w:color="A58594" w:themeColor="accent4"/>
          <w:insideV w:val="single" w:sz="8" w:space="0" w:color="A58594" w:themeColor="accent4"/>
        </w:tcBorders>
      </w:tcPr>
    </w:tblStylePr>
  </w:style>
  <w:style w:type="table" w:styleId="LightGrid-Accent5">
    <w:name w:val="Light Grid Accent 5"/>
    <w:basedOn w:val="TableNormal"/>
    <w:uiPriority w:val="62"/>
    <w:semiHidden/>
    <w:unhideWhenUsed/>
    <w:rsid w:val="00E94D7C"/>
    <w:pPr>
      <w:spacing w:after="0" w:line="240" w:lineRule="auto"/>
    </w:pPr>
    <w:tblPr>
      <w:tblStyleRowBandSize w:val="1"/>
      <w:tblStyleColBandSize w:val="1"/>
      <w:tblBorders>
        <w:top w:val="single" w:sz="8" w:space="0" w:color="FFA2A1" w:themeColor="accent5"/>
        <w:left w:val="single" w:sz="8" w:space="0" w:color="FFA2A1" w:themeColor="accent5"/>
        <w:bottom w:val="single" w:sz="8" w:space="0" w:color="FFA2A1" w:themeColor="accent5"/>
        <w:right w:val="single" w:sz="8" w:space="0" w:color="FFA2A1" w:themeColor="accent5"/>
        <w:insideH w:val="single" w:sz="8" w:space="0" w:color="FFA2A1" w:themeColor="accent5"/>
        <w:insideV w:val="single" w:sz="8" w:space="0" w:color="FFA2A1"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A2A1" w:themeColor="accent5"/>
          <w:left w:val="single" w:sz="8" w:space="0" w:color="FFA2A1" w:themeColor="accent5"/>
          <w:bottom w:val="single" w:sz="18" w:space="0" w:color="FFA2A1" w:themeColor="accent5"/>
          <w:right w:val="single" w:sz="8" w:space="0" w:color="FFA2A1" w:themeColor="accent5"/>
          <w:insideH w:val="nil"/>
          <w:insideV w:val="single" w:sz="8" w:space="0" w:color="FFA2A1"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A2A1" w:themeColor="accent5"/>
          <w:left w:val="single" w:sz="8" w:space="0" w:color="FFA2A1" w:themeColor="accent5"/>
          <w:bottom w:val="single" w:sz="8" w:space="0" w:color="FFA2A1" w:themeColor="accent5"/>
          <w:right w:val="single" w:sz="8" w:space="0" w:color="FFA2A1" w:themeColor="accent5"/>
          <w:insideH w:val="nil"/>
          <w:insideV w:val="single" w:sz="8" w:space="0" w:color="FFA2A1"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A2A1" w:themeColor="accent5"/>
          <w:left w:val="single" w:sz="8" w:space="0" w:color="FFA2A1" w:themeColor="accent5"/>
          <w:bottom w:val="single" w:sz="8" w:space="0" w:color="FFA2A1" w:themeColor="accent5"/>
          <w:right w:val="single" w:sz="8" w:space="0" w:color="FFA2A1" w:themeColor="accent5"/>
        </w:tcBorders>
      </w:tcPr>
    </w:tblStylePr>
    <w:tblStylePr w:type="band1Vert">
      <w:tblPr/>
      <w:tcPr>
        <w:tcBorders>
          <w:top w:val="single" w:sz="8" w:space="0" w:color="FFA2A1" w:themeColor="accent5"/>
          <w:left w:val="single" w:sz="8" w:space="0" w:color="FFA2A1" w:themeColor="accent5"/>
          <w:bottom w:val="single" w:sz="8" w:space="0" w:color="FFA2A1" w:themeColor="accent5"/>
          <w:right w:val="single" w:sz="8" w:space="0" w:color="FFA2A1" w:themeColor="accent5"/>
        </w:tcBorders>
        <w:shd w:val="clear" w:color="auto" w:fill="FFE7E7" w:themeFill="accent5" w:themeFillTint="3F"/>
      </w:tcPr>
    </w:tblStylePr>
    <w:tblStylePr w:type="band1Horz">
      <w:tblPr/>
      <w:tcPr>
        <w:tcBorders>
          <w:top w:val="single" w:sz="8" w:space="0" w:color="FFA2A1" w:themeColor="accent5"/>
          <w:left w:val="single" w:sz="8" w:space="0" w:color="FFA2A1" w:themeColor="accent5"/>
          <w:bottom w:val="single" w:sz="8" w:space="0" w:color="FFA2A1" w:themeColor="accent5"/>
          <w:right w:val="single" w:sz="8" w:space="0" w:color="FFA2A1" w:themeColor="accent5"/>
          <w:insideV w:val="single" w:sz="8" w:space="0" w:color="FFA2A1" w:themeColor="accent5"/>
        </w:tcBorders>
        <w:shd w:val="clear" w:color="auto" w:fill="FFE7E7" w:themeFill="accent5" w:themeFillTint="3F"/>
      </w:tcPr>
    </w:tblStylePr>
    <w:tblStylePr w:type="band2Horz">
      <w:tblPr/>
      <w:tcPr>
        <w:tcBorders>
          <w:top w:val="single" w:sz="8" w:space="0" w:color="FFA2A1" w:themeColor="accent5"/>
          <w:left w:val="single" w:sz="8" w:space="0" w:color="FFA2A1" w:themeColor="accent5"/>
          <w:bottom w:val="single" w:sz="8" w:space="0" w:color="FFA2A1" w:themeColor="accent5"/>
          <w:right w:val="single" w:sz="8" w:space="0" w:color="FFA2A1" w:themeColor="accent5"/>
          <w:insideV w:val="single" w:sz="8" w:space="0" w:color="FFA2A1" w:themeColor="accent5"/>
        </w:tcBorders>
      </w:tcPr>
    </w:tblStylePr>
  </w:style>
  <w:style w:type="table" w:styleId="LightGrid-Accent6">
    <w:name w:val="Light Grid Accent 6"/>
    <w:basedOn w:val="TableNormal"/>
    <w:uiPriority w:val="62"/>
    <w:semiHidden/>
    <w:unhideWhenUsed/>
    <w:rsid w:val="00E94D7C"/>
    <w:pPr>
      <w:spacing w:after="0" w:line="240" w:lineRule="auto"/>
    </w:pPr>
    <w:tblPr>
      <w:tblStyleRowBandSize w:val="1"/>
      <w:tblStyleColBandSize w:val="1"/>
      <w:tblBorders>
        <w:top w:val="single" w:sz="8" w:space="0" w:color="80B8BC" w:themeColor="accent6"/>
        <w:left w:val="single" w:sz="8" w:space="0" w:color="80B8BC" w:themeColor="accent6"/>
        <w:bottom w:val="single" w:sz="8" w:space="0" w:color="80B8BC" w:themeColor="accent6"/>
        <w:right w:val="single" w:sz="8" w:space="0" w:color="80B8BC" w:themeColor="accent6"/>
        <w:insideH w:val="single" w:sz="8" w:space="0" w:color="80B8BC" w:themeColor="accent6"/>
        <w:insideV w:val="single" w:sz="8" w:space="0" w:color="80B8BC"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B8BC" w:themeColor="accent6"/>
          <w:left w:val="single" w:sz="8" w:space="0" w:color="80B8BC" w:themeColor="accent6"/>
          <w:bottom w:val="single" w:sz="18" w:space="0" w:color="80B8BC" w:themeColor="accent6"/>
          <w:right w:val="single" w:sz="8" w:space="0" w:color="80B8BC" w:themeColor="accent6"/>
          <w:insideH w:val="nil"/>
          <w:insideV w:val="single" w:sz="8" w:space="0" w:color="80B8BC"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B8BC" w:themeColor="accent6"/>
          <w:left w:val="single" w:sz="8" w:space="0" w:color="80B8BC" w:themeColor="accent6"/>
          <w:bottom w:val="single" w:sz="8" w:space="0" w:color="80B8BC" w:themeColor="accent6"/>
          <w:right w:val="single" w:sz="8" w:space="0" w:color="80B8BC" w:themeColor="accent6"/>
          <w:insideH w:val="nil"/>
          <w:insideV w:val="single" w:sz="8" w:space="0" w:color="80B8BC"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B8BC" w:themeColor="accent6"/>
          <w:left w:val="single" w:sz="8" w:space="0" w:color="80B8BC" w:themeColor="accent6"/>
          <w:bottom w:val="single" w:sz="8" w:space="0" w:color="80B8BC" w:themeColor="accent6"/>
          <w:right w:val="single" w:sz="8" w:space="0" w:color="80B8BC" w:themeColor="accent6"/>
        </w:tcBorders>
      </w:tcPr>
    </w:tblStylePr>
    <w:tblStylePr w:type="band1Vert">
      <w:tblPr/>
      <w:tcPr>
        <w:tcBorders>
          <w:top w:val="single" w:sz="8" w:space="0" w:color="80B8BC" w:themeColor="accent6"/>
          <w:left w:val="single" w:sz="8" w:space="0" w:color="80B8BC" w:themeColor="accent6"/>
          <w:bottom w:val="single" w:sz="8" w:space="0" w:color="80B8BC" w:themeColor="accent6"/>
          <w:right w:val="single" w:sz="8" w:space="0" w:color="80B8BC" w:themeColor="accent6"/>
        </w:tcBorders>
        <w:shd w:val="clear" w:color="auto" w:fill="DFEDEE" w:themeFill="accent6" w:themeFillTint="3F"/>
      </w:tcPr>
    </w:tblStylePr>
    <w:tblStylePr w:type="band1Horz">
      <w:tblPr/>
      <w:tcPr>
        <w:tcBorders>
          <w:top w:val="single" w:sz="8" w:space="0" w:color="80B8BC" w:themeColor="accent6"/>
          <w:left w:val="single" w:sz="8" w:space="0" w:color="80B8BC" w:themeColor="accent6"/>
          <w:bottom w:val="single" w:sz="8" w:space="0" w:color="80B8BC" w:themeColor="accent6"/>
          <w:right w:val="single" w:sz="8" w:space="0" w:color="80B8BC" w:themeColor="accent6"/>
          <w:insideV w:val="single" w:sz="8" w:space="0" w:color="80B8BC" w:themeColor="accent6"/>
        </w:tcBorders>
        <w:shd w:val="clear" w:color="auto" w:fill="DFEDEE" w:themeFill="accent6" w:themeFillTint="3F"/>
      </w:tcPr>
    </w:tblStylePr>
    <w:tblStylePr w:type="band2Horz">
      <w:tblPr/>
      <w:tcPr>
        <w:tcBorders>
          <w:top w:val="single" w:sz="8" w:space="0" w:color="80B8BC" w:themeColor="accent6"/>
          <w:left w:val="single" w:sz="8" w:space="0" w:color="80B8BC" w:themeColor="accent6"/>
          <w:bottom w:val="single" w:sz="8" w:space="0" w:color="80B8BC" w:themeColor="accent6"/>
          <w:right w:val="single" w:sz="8" w:space="0" w:color="80B8BC" w:themeColor="accent6"/>
          <w:insideV w:val="single" w:sz="8" w:space="0" w:color="80B8BC" w:themeColor="accent6"/>
        </w:tcBorders>
      </w:tcPr>
    </w:tblStylePr>
  </w:style>
  <w:style w:type="table" w:styleId="LightList">
    <w:name w:val="Light List"/>
    <w:basedOn w:val="TableNormal"/>
    <w:uiPriority w:val="61"/>
    <w:semiHidden/>
    <w:unhideWhenUsed/>
    <w:rsid w:val="002E295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2E295C"/>
    <w:pPr>
      <w:spacing w:after="0" w:line="240" w:lineRule="auto"/>
    </w:pPr>
    <w:tblPr>
      <w:tblStyleRowBandSize w:val="1"/>
      <w:tblStyleColBandSize w:val="1"/>
      <w:tblBorders>
        <w:top w:val="single" w:sz="8" w:space="0" w:color="4B0A28" w:themeColor="accent1"/>
        <w:left w:val="single" w:sz="8" w:space="0" w:color="4B0A28" w:themeColor="accent1"/>
        <w:bottom w:val="single" w:sz="8" w:space="0" w:color="4B0A28" w:themeColor="accent1"/>
        <w:right w:val="single" w:sz="8" w:space="0" w:color="4B0A28" w:themeColor="accent1"/>
      </w:tblBorders>
    </w:tblPr>
    <w:tblStylePr w:type="firstRow">
      <w:pPr>
        <w:spacing w:before="0" w:after="0" w:line="240" w:lineRule="auto"/>
      </w:pPr>
      <w:rPr>
        <w:b/>
        <w:bCs/>
        <w:color w:val="FFFFFF" w:themeColor="background1"/>
      </w:rPr>
      <w:tblPr/>
      <w:tcPr>
        <w:shd w:val="clear" w:color="auto" w:fill="4B0A28" w:themeFill="accent1"/>
      </w:tcPr>
    </w:tblStylePr>
    <w:tblStylePr w:type="lastRow">
      <w:pPr>
        <w:spacing w:before="0" w:after="0" w:line="240" w:lineRule="auto"/>
      </w:pPr>
      <w:rPr>
        <w:b/>
        <w:bCs/>
      </w:rPr>
      <w:tblPr/>
      <w:tcPr>
        <w:tcBorders>
          <w:top w:val="double" w:sz="6" w:space="0" w:color="4B0A28" w:themeColor="accent1"/>
          <w:left w:val="single" w:sz="8" w:space="0" w:color="4B0A28" w:themeColor="accent1"/>
          <w:bottom w:val="single" w:sz="8" w:space="0" w:color="4B0A28" w:themeColor="accent1"/>
          <w:right w:val="single" w:sz="8" w:space="0" w:color="4B0A28" w:themeColor="accent1"/>
        </w:tcBorders>
      </w:tcPr>
    </w:tblStylePr>
    <w:tblStylePr w:type="firstCol">
      <w:rPr>
        <w:b/>
        <w:bCs/>
      </w:rPr>
    </w:tblStylePr>
    <w:tblStylePr w:type="lastCol">
      <w:rPr>
        <w:b/>
        <w:bCs/>
      </w:rPr>
    </w:tblStylePr>
    <w:tblStylePr w:type="band1Vert">
      <w:tblPr/>
      <w:tcPr>
        <w:tcBorders>
          <w:top w:val="single" w:sz="8" w:space="0" w:color="4B0A28" w:themeColor="accent1"/>
          <w:left w:val="single" w:sz="8" w:space="0" w:color="4B0A28" w:themeColor="accent1"/>
          <w:bottom w:val="single" w:sz="8" w:space="0" w:color="4B0A28" w:themeColor="accent1"/>
          <w:right w:val="single" w:sz="8" w:space="0" w:color="4B0A28" w:themeColor="accent1"/>
        </w:tcBorders>
      </w:tcPr>
    </w:tblStylePr>
    <w:tblStylePr w:type="band1Horz">
      <w:tblPr/>
      <w:tcPr>
        <w:tcBorders>
          <w:top w:val="single" w:sz="8" w:space="0" w:color="4B0A28" w:themeColor="accent1"/>
          <w:left w:val="single" w:sz="8" w:space="0" w:color="4B0A28" w:themeColor="accent1"/>
          <w:bottom w:val="single" w:sz="8" w:space="0" w:color="4B0A28" w:themeColor="accent1"/>
          <w:right w:val="single" w:sz="8" w:space="0" w:color="4B0A28" w:themeColor="accent1"/>
        </w:tcBorders>
      </w:tcPr>
    </w:tblStylePr>
  </w:style>
  <w:style w:type="table" w:styleId="LightList-Accent2">
    <w:name w:val="Light List Accent 2"/>
    <w:basedOn w:val="TableNormal"/>
    <w:uiPriority w:val="61"/>
    <w:semiHidden/>
    <w:unhideWhenUsed/>
    <w:rsid w:val="00E94D7C"/>
    <w:pPr>
      <w:spacing w:after="0" w:line="240" w:lineRule="auto"/>
    </w:pPr>
    <w:tblPr>
      <w:tblStyleRowBandSize w:val="1"/>
      <w:tblStyleColBandSize w:val="1"/>
      <w:tblBorders>
        <w:top w:val="single" w:sz="8" w:space="0" w:color="FF4543" w:themeColor="accent2"/>
        <w:left w:val="single" w:sz="8" w:space="0" w:color="FF4543" w:themeColor="accent2"/>
        <w:bottom w:val="single" w:sz="8" w:space="0" w:color="FF4543" w:themeColor="accent2"/>
        <w:right w:val="single" w:sz="8" w:space="0" w:color="FF4543" w:themeColor="accent2"/>
      </w:tblBorders>
    </w:tblPr>
    <w:tblStylePr w:type="firstRow">
      <w:pPr>
        <w:spacing w:before="0" w:after="0" w:line="240" w:lineRule="auto"/>
      </w:pPr>
      <w:rPr>
        <w:b/>
        <w:bCs/>
        <w:color w:val="FFFFFF" w:themeColor="background1"/>
      </w:rPr>
      <w:tblPr/>
      <w:tcPr>
        <w:shd w:val="clear" w:color="auto" w:fill="FF4543" w:themeFill="accent2"/>
      </w:tcPr>
    </w:tblStylePr>
    <w:tblStylePr w:type="lastRow">
      <w:pPr>
        <w:spacing w:before="0" w:after="0" w:line="240" w:lineRule="auto"/>
      </w:pPr>
      <w:rPr>
        <w:b/>
        <w:bCs/>
      </w:rPr>
      <w:tblPr/>
      <w:tcPr>
        <w:tcBorders>
          <w:top w:val="double" w:sz="6" w:space="0" w:color="FF4543" w:themeColor="accent2"/>
          <w:left w:val="single" w:sz="8" w:space="0" w:color="FF4543" w:themeColor="accent2"/>
          <w:bottom w:val="single" w:sz="8" w:space="0" w:color="FF4543" w:themeColor="accent2"/>
          <w:right w:val="single" w:sz="8" w:space="0" w:color="FF4543" w:themeColor="accent2"/>
        </w:tcBorders>
      </w:tcPr>
    </w:tblStylePr>
    <w:tblStylePr w:type="firstCol">
      <w:rPr>
        <w:b/>
        <w:bCs/>
      </w:rPr>
    </w:tblStylePr>
    <w:tblStylePr w:type="lastCol">
      <w:rPr>
        <w:b/>
        <w:bCs/>
      </w:rPr>
    </w:tblStylePr>
    <w:tblStylePr w:type="band1Vert">
      <w:tblPr/>
      <w:tcPr>
        <w:tcBorders>
          <w:top w:val="single" w:sz="8" w:space="0" w:color="FF4543" w:themeColor="accent2"/>
          <w:left w:val="single" w:sz="8" w:space="0" w:color="FF4543" w:themeColor="accent2"/>
          <w:bottom w:val="single" w:sz="8" w:space="0" w:color="FF4543" w:themeColor="accent2"/>
          <w:right w:val="single" w:sz="8" w:space="0" w:color="FF4543" w:themeColor="accent2"/>
        </w:tcBorders>
      </w:tcPr>
    </w:tblStylePr>
    <w:tblStylePr w:type="band1Horz">
      <w:tblPr/>
      <w:tcPr>
        <w:tcBorders>
          <w:top w:val="single" w:sz="8" w:space="0" w:color="FF4543" w:themeColor="accent2"/>
          <w:left w:val="single" w:sz="8" w:space="0" w:color="FF4543" w:themeColor="accent2"/>
          <w:bottom w:val="single" w:sz="8" w:space="0" w:color="FF4543" w:themeColor="accent2"/>
          <w:right w:val="single" w:sz="8" w:space="0" w:color="FF4543" w:themeColor="accent2"/>
        </w:tcBorders>
      </w:tcPr>
    </w:tblStylePr>
  </w:style>
  <w:style w:type="table" w:styleId="LightList-Accent3">
    <w:name w:val="Light List Accent 3"/>
    <w:basedOn w:val="TableNormal"/>
    <w:uiPriority w:val="61"/>
    <w:semiHidden/>
    <w:unhideWhenUsed/>
    <w:rsid w:val="00E94D7C"/>
    <w:pPr>
      <w:spacing w:after="0" w:line="240" w:lineRule="auto"/>
    </w:pPr>
    <w:tblPr>
      <w:tblStyleRowBandSize w:val="1"/>
      <w:tblStyleColBandSize w:val="1"/>
      <w:tblBorders>
        <w:top w:val="single" w:sz="8" w:space="0" w:color="007078" w:themeColor="accent3"/>
        <w:left w:val="single" w:sz="8" w:space="0" w:color="007078" w:themeColor="accent3"/>
        <w:bottom w:val="single" w:sz="8" w:space="0" w:color="007078" w:themeColor="accent3"/>
        <w:right w:val="single" w:sz="8" w:space="0" w:color="007078" w:themeColor="accent3"/>
      </w:tblBorders>
    </w:tblPr>
    <w:tblStylePr w:type="firstRow">
      <w:pPr>
        <w:spacing w:before="0" w:after="0" w:line="240" w:lineRule="auto"/>
      </w:pPr>
      <w:rPr>
        <w:b/>
        <w:bCs/>
        <w:color w:val="FFFFFF" w:themeColor="background1"/>
      </w:rPr>
      <w:tblPr/>
      <w:tcPr>
        <w:shd w:val="clear" w:color="auto" w:fill="007078" w:themeFill="accent3"/>
      </w:tcPr>
    </w:tblStylePr>
    <w:tblStylePr w:type="lastRow">
      <w:pPr>
        <w:spacing w:before="0" w:after="0" w:line="240" w:lineRule="auto"/>
      </w:pPr>
      <w:rPr>
        <w:b/>
        <w:bCs/>
      </w:rPr>
      <w:tblPr/>
      <w:tcPr>
        <w:tcBorders>
          <w:top w:val="double" w:sz="6" w:space="0" w:color="007078" w:themeColor="accent3"/>
          <w:left w:val="single" w:sz="8" w:space="0" w:color="007078" w:themeColor="accent3"/>
          <w:bottom w:val="single" w:sz="8" w:space="0" w:color="007078" w:themeColor="accent3"/>
          <w:right w:val="single" w:sz="8" w:space="0" w:color="007078" w:themeColor="accent3"/>
        </w:tcBorders>
      </w:tcPr>
    </w:tblStylePr>
    <w:tblStylePr w:type="firstCol">
      <w:rPr>
        <w:b/>
        <w:bCs/>
      </w:rPr>
    </w:tblStylePr>
    <w:tblStylePr w:type="lastCol">
      <w:rPr>
        <w:b/>
        <w:bCs/>
      </w:rPr>
    </w:tblStylePr>
    <w:tblStylePr w:type="band1Vert">
      <w:tblPr/>
      <w:tcPr>
        <w:tcBorders>
          <w:top w:val="single" w:sz="8" w:space="0" w:color="007078" w:themeColor="accent3"/>
          <w:left w:val="single" w:sz="8" w:space="0" w:color="007078" w:themeColor="accent3"/>
          <w:bottom w:val="single" w:sz="8" w:space="0" w:color="007078" w:themeColor="accent3"/>
          <w:right w:val="single" w:sz="8" w:space="0" w:color="007078" w:themeColor="accent3"/>
        </w:tcBorders>
      </w:tcPr>
    </w:tblStylePr>
    <w:tblStylePr w:type="band1Horz">
      <w:tblPr/>
      <w:tcPr>
        <w:tcBorders>
          <w:top w:val="single" w:sz="8" w:space="0" w:color="007078" w:themeColor="accent3"/>
          <w:left w:val="single" w:sz="8" w:space="0" w:color="007078" w:themeColor="accent3"/>
          <w:bottom w:val="single" w:sz="8" w:space="0" w:color="007078" w:themeColor="accent3"/>
          <w:right w:val="single" w:sz="8" w:space="0" w:color="007078" w:themeColor="accent3"/>
        </w:tcBorders>
      </w:tcPr>
    </w:tblStylePr>
  </w:style>
  <w:style w:type="table" w:styleId="LightList-Accent4">
    <w:name w:val="Light List Accent 4"/>
    <w:basedOn w:val="TableNormal"/>
    <w:uiPriority w:val="61"/>
    <w:semiHidden/>
    <w:unhideWhenUsed/>
    <w:rsid w:val="00E94D7C"/>
    <w:pPr>
      <w:spacing w:after="0" w:line="240" w:lineRule="auto"/>
    </w:pPr>
    <w:tblPr>
      <w:tblStyleRowBandSize w:val="1"/>
      <w:tblStyleColBandSize w:val="1"/>
      <w:tblBorders>
        <w:top w:val="single" w:sz="8" w:space="0" w:color="A58594" w:themeColor="accent4"/>
        <w:left w:val="single" w:sz="8" w:space="0" w:color="A58594" w:themeColor="accent4"/>
        <w:bottom w:val="single" w:sz="8" w:space="0" w:color="A58594" w:themeColor="accent4"/>
        <w:right w:val="single" w:sz="8" w:space="0" w:color="A58594" w:themeColor="accent4"/>
      </w:tblBorders>
    </w:tblPr>
    <w:tblStylePr w:type="firstRow">
      <w:pPr>
        <w:spacing w:before="0" w:after="0" w:line="240" w:lineRule="auto"/>
      </w:pPr>
      <w:rPr>
        <w:b/>
        <w:bCs/>
        <w:color w:val="FFFFFF" w:themeColor="background1"/>
      </w:rPr>
      <w:tblPr/>
      <w:tcPr>
        <w:shd w:val="clear" w:color="auto" w:fill="A58594" w:themeFill="accent4"/>
      </w:tcPr>
    </w:tblStylePr>
    <w:tblStylePr w:type="lastRow">
      <w:pPr>
        <w:spacing w:before="0" w:after="0" w:line="240" w:lineRule="auto"/>
      </w:pPr>
      <w:rPr>
        <w:b/>
        <w:bCs/>
      </w:rPr>
      <w:tblPr/>
      <w:tcPr>
        <w:tcBorders>
          <w:top w:val="double" w:sz="6" w:space="0" w:color="A58594" w:themeColor="accent4"/>
          <w:left w:val="single" w:sz="8" w:space="0" w:color="A58594" w:themeColor="accent4"/>
          <w:bottom w:val="single" w:sz="8" w:space="0" w:color="A58594" w:themeColor="accent4"/>
          <w:right w:val="single" w:sz="8" w:space="0" w:color="A58594" w:themeColor="accent4"/>
        </w:tcBorders>
      </w:tcPr>
    </w:tblStylePr>
    <w:tblStylePr w:type="firstCol">
      <w:rPr>
        <w:b/>
        <w:bCs/>
      </w:rPr>
    </w:tblStylePr>
    <w:tblStylePr w:type="lastCol">
      <w:rPr>
        <w:b/>
        <w:bCs/>
      </w:rPr>
    </w:tblStylePr>
    <w:tblStylePr w:type="band1Vert">
      <w:tblPr/>
      <w:tcPr>
        <w:tcBorders>
          <w:top w:val="single" w:sz="8" w:space="0" w:color="A58594" w:themeColor="accent4"/>
          <w:left w:val="single" w:sz="8" w:space="0" w:color="A58594" w:themeColor="accent4"/>
          <w:bottom w:val="single" w:sz="8" w:space="0" w:color="A58594" w:themeColor="accent4"/>
          <w:right w:val="single" w:sz="8" w:space="0" w:color="A58594" w:themeColor="accent4"/>
        </w:tcBorders>
      </w:tcPr>
    </w:tblStylePr>
    <w:tblStylePr w:type="band1Horz">
      <w:tblPr/>
      <w:tcPr>
        <w:tcBorders>
          <w:top w:val="single" w:sz="8" w:space="0" w:color="A58594" w:themeColor="accent4"/>
          <w:left w:val="single" w:sz="8" w:space="0" w:color="A58594" w:themeColor="accent4"/>
          <w:bottom w:val="single" w:sz="8" w:space="0" w:color="A58594" w:themeColor="accent4"/>
          <w:right w:val="single" w:sz="8" w:space="0" w:color="A58594" w:themeColor="accent4"/>
        </w:tcBorders>
      </w:tcPr>
    </w:tblStylePr>
  </w:style>
  <w:style w:type="table" w:styleId="LightList-Accent5">
    <w:name w:val="Light List Accent 5"/>
    <w:basedOn w:val="TableNormal"/>
    <w:uiPriority w:val="61"/>
    <w:semiHidden/>
    <w:unhideWhenUsed/>
    <w:rsid w:val="00E94D7C"/>
    <w:pPr>
      <w:spacing w:after="0" w:line="240" w:lineRule="auto"/>
    </w:pPr>
    <w:tblPr>
      <w:tblStyleRowBandSize w:val="1"/>
      <w:tblStyleColBandSize w:val="1"/>
      <w:tblBorders>
        <w:top w:val="single" w:sz="8" w:space="0" w:color="FFA2A1" w:themeColor="accent5"/>
        <w:left w:val="single" w:sz="8" w:space="0" w:color="FFA2A1" w:themeColor="accent5"/>
        <w:bottom w:val="single" w:sz="8" w:space="0" w:color="FFA2A1" w:themeColor="accent5"/>
        <w:right w:val="single" w:sz="8" w:space="0" w:color="FFA2A1" w:themeColor="accent5"/>
      </w:tblBorders>
    </w:tblPr>
    <w:tblStylePr w:type="firstRow">
      <w:pPr>
        <w:spacing w:before="0" w:after="0" w:line="240" w:lineRule="auto"/>
      </w:pPr>
      <w:rPr>
        <w:b/>
        <w:bCs/>
        <w:color w:val="FFFFFF" w:themeColor="background1"/>
      </w:rPr>
      <w:tblPr/>
      <w:tcPr>
        <w:shd w:val="clear" w:color="auto" w:fill="FFA2A1" w:themeFill="accent5"/>
      </w:tcPr>
    </w:tblStylePr>
    <w:tblStylePr w:type="lastRow">
      <w:pPr>
        <w:spacing w:before="0" w:after="0" w:line="240" w:lineRule="auto"/>
      </w:pPr>
      <w:rPr>
        <w:b/>
        <w:bCs/>
      </w:rPr>
      <w:tblPr/>
      <w:tcPr>
        <w:tcBorders>
          <w:top w:val="double" w:sz="6" w:space="0" w:color="FFA2A1" w:themeColor="accent5"/>
          <w:left w:val="single" w:sz="8" w:space="0" w:color="FFA2A1" w:themeColor="accent5"/>
          <w:bottom w:val="single" w:sz="8" w:space="0" w:color="FFA2A1" w:themeColor="accent5"/>
          <w:right w:val="single" w:sz="8" w:space="0" w:color="FFA2A1" w:themeColor="accent5"/>
        </w:tcBorders>
      </w:tcPr>
    </w:tblStylePr>
    <w:tblStylePr w:type="firstCol">
      <w:rPr>
        <w:b/>
        <w:bCs/>
      </w:rPr>
    </w:tblStylePr>
    <w:tblStylePr w:type="lastCol">
      <w:rPr>
        <w:b/>
        <w:bCs/>
      </w:rPr>
    </w:tblStylePr>
    <w:tblStylePr w:type="band1Vert">
      <w:tblPr/>
      <w:tcPr>
        <w:tcBorders>
          <w:top w:val="single" w:sz="8" w:space="0" w:color="FFA2A1" w:themeColor="accent5"/>
          <w:left w:val="single" w:sz="8" w:space="0" w:color="FFA2A1" w:themeColor="accent5"/>
          <w:bottom w:val="single" w:sz="8" w:space="0" w:color="FFA2A1" w:themeColor="accent5"/>
          <w:right w:val="single" w:sz="8" w:space="0" w:color="FFA2A1" w:themeColor="accent5"/>
        </w:tcBorders>
      </w:tcPr>
    </w:tblStylePr>
    <w:tblStylePr w:type="band1Horz">
      <w:tblPr/>
      <w:tcPr>
        <w:tcBorders>
          <w:top w:val="single" w:sz="8" w:space="0" w:color="FFA2A1" w:themeColor="accent5"/>
          <w:left w:val="single" w:sz="8" w:space="0" w:color="FFA2A1" w:themeColor="accent5"/>
          <w:bottom w:val="single" w:sz="8" w:space="0" w:color="FFA2A1" w:themeColor="accent5"/>
          <w:right w:val="single" w:sz="8" w:space="0" w:color="FFA2A1" w:themeColor="accent5"/>
        </w:tcBorders>
      </w:tcPr>
    </w:tblStylePr>
  </w:style>
  <w:style w:type="table" w:styleId="LightList-Accent6">
    <w:name w:val="Light List Accent 6"/>
    <w:basedOn w:val="TableNormal"/>
    <w:uiPriority w:val="61"/>
    <w:semiHidden/>
    <w:unhideWhenUsed/>
    <w:rsid w:val="00E94D7C"/>
    <w:pPr>
      <w:spacing w:after="0" w:line="240" w:lineRule="auto"/>
    </w:pPr>
    <w:tblPr>
      <w:tblStyleRowBandSize w:val="1"/>
      <w:tblStyleColBandSize w:val="1"/>
      <w:tblBorders>
        <w:top w:val="single" w:sz="8" w:space="0" w:color="80B8BC" w:themeColor="accent6"/>
        <w:left w:val="single" w:sz="8" w:space="0" w:color="80B8BC" w:themeColor="accent6"/>
        <w:bottom w:val="single" w:sz="8" w:space="0" w:color="80B8BC" w:themeColor="accent6"/>
        <w:right w:val="single" w:sz="8" w:space="0" w:color="80B8BC" w:themeColor="accent6"/>
      </w:tblBorders>
    </w:tblPr>
    <w:tblStylePr w:type="firstRow">
      <w:pPr>
        <w:spacing w:before="0" w:after="0" w:line="240" w:lineRule="auto"/>
      </w:pPr>
      <w:rPr>
        <w:b/>
        <w:bCs/>
        <w:color w:val="FFFFFF" w:themeColor="background1"/>
      </w:rPr>
      <w:tblPr/>
      <w:tcPr>
        <w:shd w:val="clear" w:color="auto" w:fill="80B8BC" w:themeFill="accent6"/>
      </w:tcPr>
    </w:tblStylePr>
    <w:tblStylePr w:type="lastRow">
      <w:pPr>
        <w:spacing w:before="0" w:after="0" w:line="240" w:lineRule="auto"/>
      </w:pPr>
      <w:rPr>
        <w:b/>
        <w:bCs/>
      </w:rPr>
      <w:tblPr/>
      <w:tcPr>
        <w:tcBorders>
          <w:top w:val="double" w:sz="6" w:space="0" w:color="80B8BC" w:themeColor="accent6"/>
          <w:left w:val="single" w:sz="8" w:space="0" w:color="80B8BC" w:themeColor="accent6"/>
          <w:bottom w:val="single" w:sz="8" w:space="0" w:color="80B8BC" w:themeColor="accent6"/>
          <w:right w:val="single" w:sz="8" w:space="0" w:color="80B8BC" w:themeColor="accent6"/>
        </w:tcBorders>
      </w:tcPr>
    </w:tblStylePr>
    <w:tblStylePr w:type="firstCol">
      <w:rPr>
        <w:b/>
        <w:bCs/>
      </w:rPr>
    </w:tblStylePr>
    <w:tblStylePr w:type="lastCol">
      <w:rPr>
        <w:b/>
        <w:bCs/>
      </w:rPr>
    </w:tblStylePr>
    <w:tblStylePr w:type="band1Vert">
      <w:tblPr/>
      <w:tcPr>
        <w:tcBorders>
          <w:top w:val="single" w:sz="8" w:space="0" w:color="80B8BC" w:themeColor="accent6"/>
          <w:left w:val="single" w:sz="8" w:space="0" w:color="80B8BC" w:themeColor="accent6"/>
          <w:bottom w:val="single" w:sz="8" w:space="0" w:color="80B8BC" w:themeColor="accent6"/>
          <w:right w:val="single" w:sz="8" w:space="0" w:color="80B8BC" w:themeColor="accent6"/>
        </w:tcBorders>
      </w:tcPr>
    </w:tblStylePr>
    <w:tblStylePr w:type="band1Horz">
      <w:tblPr/>
      <w:tcPr>
        <w:tcBorders>
          <w:top w:val="single" w:sz="8" w:space="0" w:color="80B8BC" w:themeColor="accent6"/>
          <w:left w:val="single" w:sz="8" w:space="0" w:color="80B8BC" w:themeColor="accent6"/>
          <w:bottom w:val="single" w:sz="8" w:space="0" w:color="80B8BC" w:themeColor="accent6"/>
          <w:right w:val="single" w:sz="8" w:space="0" w:color="80B8BC" w:themeColor="accent6"/>
        </w:tcBorders>
      </w:tcPr>
    </w:tblStylePr>
  </w:style>
  <w:style w:type="table" w:styleId="LightShading">
    <w:name w:val="Light Shading"/>
    <w:basedOn w:val="TableNormal"/>
    <w:uiPriority w:val="60"/>
    <w:semiHidden/>
    <w:unhideWhenUsed/>
    <w:rsid w:val="002E295C"/>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2E295C"/>
    <w:pPr>
      <w:spacing w:after="0" w:line="240" w:lineRule="auto"/>
    </w:pPr>
    <w:rPr>
      <w:color w:val="38071D" w:themeColor="accent1" w:themeShade="BF"/>
    </w:rPr>
    <w:tblPr>
      <w:tblStyleRowBandSize w:val="1"/>
      <w:tblStyleColBandSize w:val="1"/>
      <w:tblBorders>
        <w:top w:val="single" w:sz="8" w:space="0" w:color="4B0A28" w:themeColor="accent1"/>
        <w:bottom w:val="single" w:sz="8" w:space="0" w:color="4B0A28" w:themeColor="accent1"/>
      </w:tblBorders>
    </w:tblPr>
    <w:tblStylePr w:type="firstRow">
      <w:pPr>
        <w:spacing w:before="0" w:after="0" w:line="240" w:lineRule="auto"/>
      </w:pPr>
      <w:rPr>
        <w:b/>
        <w:bCs/>
      </w:rPr>
      <w:tblPr/>
      <w:tcPr>
        <w:tcBorders>
          <w:top w:val="single" w:sz="8" w:space="0" w:color="4B0A28" w:themeColor="accent1"/>
          <w:left w:val="nil"/>
          <w:bottom w:val="single" w:sz="8" w:space="0" w:color="4B0A28" w:themeColor="accent1"/>
          <w:right w:val="nil"/>
          <w:insideH w:val="nil"/>
          <w:insideV w:val="nil"/>
        </w:tcBorders>
      </w:tcPr>
    </w:tblStylePr>
    <w:tblStylePr w:type="lastRow">
      <w:pPr>
        <w:spacing w:before="0" w:after="0" w:line="240" w:lineRule="auto"/>
      </w:pPr>
      <w:rPr>
        <w:b/>
        <w:bCs/>
      </w:rPr>
      <w:tblPr/>
      <w:tcPr>
        <w:tcBorders>
          <w:top w:val="single" w:sz="8" w:space="0" w:color="4B0A28" w:themeColor="accent1"/>
          <w:left w:val="nil"/>
          <w:bottom w:val="single" w:sz="8" w:space="0" w:color="4B0A2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2A2C7" w:themeFill="accent1" w:themeFillTint="3F"/>
      </w:tcPr>
    </w:tblStylePr>
    <w:tblStylePr w:type="band1Horz">
      <w:tblPr/>
      <w:tcPr>
        <w:tcBorders>
          <w:left w:val="nil"/>
          <w:right w:val="nil"/>
          <w:insideH w:val="nil"/>
          <w:insideV w:val="nil"/>
        </w:tcBorders>
        <w:shd w:val="clear" w:color="auto" w:fill="F2A2C7" w:themeFill="accent1" w:themeFillTint="3F"/>
      </w:tcPr>
    </w:tblStylePr>
  </w:style>
  <w:style w:type="table" w:styleId="LightShading-Accent2">
    <w:name w:val="Light Shading Accent 2"/>
    <w:basedOn w:val="TableNormal"/>
    <w:uiPriority w:val="60"/>
    <w:semiHidden/>
    <w:unhideWhenUsed/>
    <w:rsid w:val="00C87653"/>
    <w:pPr>
      <w:spacing w:after="0" w:line="240" w:lineRule="auto"/>
    </w:pPr>
    <w:rPr>
      <w:color w:val="F10100" w:themeColor="accent2" w:themeShade="BF"/>
    </w:rPr>
    <w:tblPr>
      <w:tblStyleRowBandSize w:val="1"/>
      <w:tblStyleColBandSize w:val="1"/>
      <w:tblBorders>
        <w:top w:val="single" w:sz="8" w:space="0" w:color="FF4543" w:themeColor="accent2"/>
        <w:bottom w:val="single" w:sz="8" w:space="0" w:color="FF4543" w:themeColor="accent2"/>
      </w:tblBorders>
    </w:tblPr>
    <w:tblStylePr w:type="firstRow">
      <w:pPr>
        <w:spacing w:before="0" w:after="0" w:line="240" w:lineRule="auto"/>
      </w:pPr>
      <w:rPr>
        <w:b/>
        <w:bCs/>
      </w:rPr>
      <w:tblPr/>
      <w:tcPr>
        <w:tcBorders>
          <w:top w:val="single" w:sz="8" w:space="0" w:color="FF4543" w:themeColor="accent2"/>
          <w:left w:val="nil"/>
          <w:bottom w:val="single" w:sz="8" w:space="0" w:color="FF4543" w:themeColor="accent2"/>
          <w:right w:val="nil"/>
          <w:insideH w:val="nil"/>
          <w:insideV w:val="nil"/>
        </w:tcBorders>
      </w:tcPr>
    </w:tblStylePr>
    <w:tblStylePr w:type="lastRow">
      <w:pPr>
        <w:spacing w:before="0" w:after="0" w:line="240" w:lineRule="auto"/>
      </w:pPr>
      <w:rPr>
        <w:b/>
        <w:bCs/>
      </w:rPr>
      <w:tblPr/>
      <w:tcPr>
        <w:tcBorders>
          <w:top w:val="single" w:sz="8" w:space="0" w:color="FF4543" w:themeColor="accent2"/>
          <w:left w:val="nil"/>
          <w:bottom w:val="single" w:sz="8" w:space="0" w:color="FF4543"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D0D0" w:themeFill="accent2" w:themeFillTint="3F"/>
      </w:tcPr>
    </w:tblStylePr>
    <w:tblStylePr w:type="band1Horz">
      <w:tblPr/>
      <w:tcPr>
        <w:tcBorders>
          <w:left w:val="nil"/>
          <w:right w:val="nil"/>
          <w:insideH w:val="nil"/>
          <w:insideV w:val="nil"/>
        </w:tcBorders>
        <w:shd w:val="clear" w:color="auto" w:fill="FFD0D0" w:themeFill="accent2" w:themeFillTint="3F"/>
      </w:tcPr>
    </w:tblStylePr>
  </w:style>
  <w:style w:type="table" w:styleId="LightShading-Accent3">
    <w:name w:val="Light Shading Accent 3"/>
    <w:basedOn w:val="TableNormal"/>
    <w:uiPriority w:val="60"/>
    <w:semiHidden/>
    <w:unhideWhenUsed/>
    <w:rsid w:val="00C87653"/>
    <w:pPr>
      <w:spacing w:after="0" w:line="240" w:lineRule="auto"/>
    </w:pPr>
    <w:rPr>
      <w:color w:val="005359" w:themeColor="accent3" w:themeShade="BF"/>
    </w:rPr>
    <w:tblPr>
      <w:tblStyleRowBandSize w:val="1"/>
      <w:tblStyleColBandSize w:val="1"/>
      <w:tblBorders>
        <w:top w:val="single" w:sz="8" w:space="0" w:color="007078" w:themeColor="accent3"/>
        <w:bottom w:val="single" w:sz="8" w:space="0" w:color="007078" w:themeColor="accent3"/>
      </w:tblBorders>
    </w:tblPr>
    <w:tblStylePr w:type="firstRow">
      <w:pPr>
        <w:spacing w:before="0" w:after="0" w:line="240" w:lineRule="auto"/>
      </w:pPr>
      <w:rPr>
        <w:b/>
        <w:bCs/>
      </w:rPr>
      <w:tblPr/>
      <w:tcPr>
        <w:tcBorders>
          <w:top w:val="single" w:sz="8" w:space="0" w:color="007078" w:themeColor="accent3"/>
          <w:left w:val="nil"/>
          <w:bottom w:val="single" w:sz="8" w:space="0" w:color="007078" w:themeColor="accent3"/>
          <w:right w:val="nil"/>
          <w:insideH w:val="nil"/>
          <w:insideV w:val="nil"/>
        </w:tcBorders>
      </w:tcPr>
    </w:tblStylePr>
    <w:tblStylePr w:type="lastRow">
      <w:pPr>
        <w:spacing w:before="0" w:after="0" w:line="240" w:lineRule="auto"/>
      </w:pPr>
      <w:rPr>
        <w:b/>
        <w:bCs/>
      </w:rPr>
      <w:tblPr/>
      <w:tcPr>
        <w:tcBorders>
          <w:top w:val="single" w:sz="8" w:space="0" w:color="007078" w:themeColor="accent3"/>
          <w:left w:val="nil"/>
          <w:bottom w:val="single" w:sz="8" w:space="0" w:color="007078"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EF8FF" w:themeFill="accent3" w:themeFillTint="3F"/>
      </w:tcPr>
    </w:tblStylePr>
    <w:tblStylePr w:type="band1Horz">
      <w:tblPr/>
      <w:tcPr>
        <w:tcBorders>
          <w:left w:val="nil"/>
          <w:right w:val="nil"/>
          <w:insideH w:val="nil"/>
          <w:insideV w:val="nil"/>
        </w:tcBorders>
        <w:shd w:val="clear" w:color="auto" w:fill="9EF8FF" w:themeFill="accent3" w:themeFillTint="3F"/>
      </w:tcPr>
    </w:tblStylePr>
  </w:style>
  <w:style w:type="table" w:styleId="LightShading-Accent4">
    <w:name w:val="Light Shading Accent 4"/>
    <w:basedOn w:val="TableNormal"/>
    <w:uiPriority w:val="60"/>
    <w:semiHidden/>
    <w:unhideWhenUsed/>
    <w:rsid w:val="00C87653"/>
    <w:pPr>
      <w:spacing w:after="0" w:line="240" w:lineRule="auto"/>
    </w:pPr>
    <w:rPr>
      <w:color w:val="805E6E" w:themeColor="accent4" w:themeShade="BF"/>
    </w:rPr>
    <w:tblPr>
      <w:tblStyleRowBandSize w:val="1"/>
      <w:tblStyleColBandSize w:val="1"/>
      <w:tblBorders>
        <w:top w:val="single" w:sz="8" w:space="0" w:color="A58594" w:themeColor="accent4"/>
        <w:bottom w:val="single" w:sz="8" w:space="0" w:color="A58594" w:themeColor="accent4"/>
      </w:tblBorders>
    </w:tblPr>
    <w:tblStylePr w:type="firstRow">
      <w:pPr>
        <w:spacing w:before="0" w:after="0" w:line="240" w:lineRule="auto"/>
      </w:pPr>
      <w:rPr>
        <w:b/>
        <w:bCs/>
      </w:rPr>
      <w:tblPr/>
      <w:tcPr>
        <w:tcBorders>
          <w:top w:val="single" w:sz="8" w:space="0" w:color="A58594" w:themeColor="accent4"/>
          <w:left w:val="nil"/>
          <w:bottom w:val="single" w:sz="8" w:space="0" w:color="A58594" w:themeColor="accent4"/>
          <w:right w:val="nil"/>
          <w:insideH w:val="nil"/>
          <w:insideV w:val="nil"/>
        </w:tcBorders>
      </w:tcPr>
    </w:tblStylePr>
    <w:tblStylePr w:type="lastRow">
      <w:pPr>
        <w:spacing w:before="0" w:after="0" w:line="240" w:lineRule="auto"/>
      </w:pPr>
      <w:rPr>
        <w:b/>
        <w:bCs/>
      </w:rPr>
      <w:tblPr/>
      <w:tcPr>
        <w:tcBorders>
          <w:top w:val="single" w:sz="8" w:space="0" w:color="A58594" w:themeColor="accent4"/>
          <w:left w:val="nil"/>
          <w:bottom w:val="single" w:sz="8" w:space="0" w:color="A58594"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0E4" w:themeFill="accent4" w:themeFillTint="3F"/>
      </w:tcPr>
    </w:tblStylePr>
    <w:tblStylePr w:type="band1Horz">
      <w:tblPr/>
      <w:tcPr>
        <w:tcBorders>
          <w:left w:val="nil"/>
          <w:right w:val="nil"/>
          <w:insideH w:val="nil"/>
          <w:insideV w:val="nil"/>
        </w:tcBorders>
        <w:shd w:val="clear" w:color="auto" w:fill="E8E0E4" w:themeFill="accent4" w:themeFillTint="3F"/>
      </w:tcPr>
    </w:tblStylePr>
  </w:style>
  <w:style w:type="table" w:styleId="LightShading-Accent5">
    <w:name w:val="Light Shading Accent 5"/>
    <w:basedOn w:val="TableNormal"/>
    <w:uiPriority w:val="60"/>
    <w:semiHidden/>
    <w:unhideWhenUsed/>
    <w:rsid w:val="00C87653"/>
    <w:pPr>
      <w:spacing w:after="0" w:line="240" w:lineRule="auto"/>
    </w:pPr>
    <w:rPr>
      <w:color w:val="FF3938" w:themeColor="accent5" w:themeShade="BF"/>
    </w:rPr>
    <w:tblPr>
      <w:tblStyleRowBandSize w:val="1"/>
      <w:tblStyleColBandSize w:val="1"/>
      <w:tblBorders>
        <w:top w:val="single" w:sz="8" w:space="0" w:color="FFA2A1" w:themeColor="accent5"/>
        <w:bottom w:val="single" w:sz="8" w:space="0" w:color="FFA2A1" w:themeColor="accent5"/>
      </w:tblBorders>
    </w:tblPr>
    <w:tblStylePr w:type="firstRow">
      <w:pPr>
        <w:spacing w:before="0" w:after="0" w:line="240" w:lineRule="auto"/>
      </w:pPr>
      <w:rPr>
        <w:b/>
        <w:bCs/>
      </w:rPr>
      <w:tblPr/>
      <w:tcPr>
        <w:tcBorders>
          <w:top w:val="single" w:sz="8" w:space="0" w:color="FFA2A1" w:themeColor="accent5"/>
          <w:left w:val="nil"/>
          <w:bottom w:val="single" w:sz="8" w:space="0" w:color="FFA2A1" w:themeColor="accent5"/>
          <w:right w:val="nil"/>
          <w:insideH w:val="nil"/>
          <w:insideV w:val="nil"/>
        </w:tcBorders>
      </w:tcPr>
    </w:tblStylePr>
    <w:tblStylePr w:type="lastRow">
      <w:pPr>
        <w:spacing w:before="0" w:after="0" w:line="240" w:lineRule="auto"/>
      </w:pPr>
      <w:rPr>
        <w:b/>
        <w:bCs/>
      </w:rPr>
      <w:tblPr/>
      <w:tcPr>
        <w:tcBorders>
          <w:top w:val="single" w:sz="8" w:space="0" w:color="FFA2A1" w:themeColor="accent5"/>
          <w:left w:val="nil"/>
          <w:bottom w:val="single" w:sz="8" w:space="0" w:color="FFA2A1"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7E7" w:themeFill="accent5" w:themeFillTint="3F"/>
      </w:tcPr>
    </w:tblStylePr>
    <w:tblStylePr w:type="band1Horz">
      <w:tblPr/>
      <w:tcPr>
        <w:tcBorders>
          <w:left w:val="nil"/>
          <w:right w:val="nil"/>
          <w:insideH w:val="nil"/>
          <w:insideV w:val="nil"/>
        </w:tcBorders>
        <w:shd w:val="clear" w:color="auto" w:fill="FFE7E7" w:themeFill="accent5" w:themeFillTint="3F"/>
      </w:tcPr>
    </w:tblStylePr>
  </w:style>
  <w:style w:type="table" w:styleId="LightShading-Accent6">
    <w:name w:val="Light Shading Accent 6"/>
    <w:basedOn w:val="TableNormal"/>
    <w:uiPriority w:val="60"/>
    <w:semiHidden/>
    <w:unhideWhenUsed/>
    <w:rsid w:val="00C87653"/>
    <w:pPr>
      <w:spacing w:after="0" w:line="240" w:lineRule="auto"/>
    </w:pPr>
    <w:rPr>
      <w:color w:val="51959A" w:themeColor="accent6" w:themeShade="BF"/>
    </w:rPr>
    <w:tblPr>
      <w:tblStyleRowBandSize w:val="1"/>
      <w:tblStyleColBandSize w:val="1"/>
      <w:tblBorders>
        <w:top w:val="single" w:sz="8" w:space="0" w:color="80B8BC" w:themeColor="accent6"/>
        <w:bottom w:val="single" w:sz="8" w:space="0" w:color="80B8BC" w:themeColor="accent6"/>
      </w:tblBorders>
    </w:tblPr>
    <w:tblStylePr w:type="firstRow">
      <w:pPr>
        <w:spacing w:before="0" w:after="0" w:line="240" w:lineRule="auto"/>
      </w:pPr>
      <w:rPr>
        <w:b/>
        <w:bCs/>
      </w:rPr>
      <w:tblPr/>
      <w:tcPr>
        <w:tcBorders>
          <w:top w:val="single" w:sz="8" w:space="0" w:color="80B8BC" w:themeColor="accent6"/>
          <w:left w:val="nil"/>
          <w:bottom w:val="single" w:sz="8" w:space="0" w:color="80B8BC" w:themeColor="accent6"/>
          <w:right w:val="nil"/>
          <w:insideH w:val="nil"/>
          <w:insideV w:val="nil"/>
        </w:tcBorders>
      </w:tcPr>
    </w:tblStylePr>
    <w:tblStylePr w:type="lastRow">
      <w:pPr>
        <w:spacing w:before="0" w:after="0" w:line="240" w:lineRule="auto"/>
      </w:pPr>
      <w:rPr>
        <w:b/>
        <w:bCs/>
      </w:rPr>
      <w:tblPr/>
      <w:tcPr>
        <w:tcBorders>
          <w:top w:val="single" w:sz="8" w:space="0" w:color="80B8BC" w:themeColor="accent6"/>
          <w:left w:val="nil"/>
          <w:bottom w:val="single" w:sz="8" w:space="0" w:color="80B8BC"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EDEE" w:themeFill="accent6" w:themeFillTint="3F"/>
      </w:tcPr>
    </w:tblStylePr>
    <w:tblStylePr w:type="band1Horz">
      <w:tblPr/>
      <w:tcPr>
        <w:tcBorders>
          <w:left w:val="nil"/>
          <w:right w:val="nil"/>
          <w:insideH w:val="nil"/>
          <w:insideV w:val="nil"/>
        </w:tcBorders>
        <w:shd w:val="clear" w:color="auto" w:fill="DFEDEE" w:themeFill="accent6" w:themeFillTint="3F"/>
      </w:tcPr>
    </w:tblStylePr>
  </w:style>
  <w:style w:type="paragraph" w:styleId="List">
    <w:name w:val="List"/>
    <w:basedOn w:val="Normal"/>
    <w:uiPriority w:val="99"/>
    <w:semiHidden/>
    <w:rsid w:val="0041372D"/>
    <w:pPr>
      <w:ind w:left="283" w:hanging="283"/>
      <w:contextualSpacing/>
    </w:pPr>
  </w:style>
  <w:style w:type="paragraph" w:styleId="List2">
    <w:name w:val="List 2"/>
    <w:basedOn w:val="Normal"/>
    <w:uiPriority w:val="99"/>
    <w:semiHidden/>
    <w:rsid w:val="0041372D"/>
    <w:pPr>
      <w:ind w:left="566" w:hanging="283"/>
      <w:contextualSpacing/>
    </w:pPr>
  </w:style>
  <w:style w:type="paragraph" w:styleId="List3">
    <w:name w:val="List 3"/>
    <w:basedOn w:val="Normal"/>
    <w:uiPriority w:val="99"/>
    <w:semiHidden/>
    <w:rsid w:val="0041372D"/>
    <w:pPr>
      <w:ind w:left="849" w:hanging="283"/>
      <w:contextualSpacing/>
    </w:pPr>
  </w:style>
  <w:style w:type="paragraph" w:styleId="List4">
    <w:name w:val="List 4"/>
    <w:basedOn w:val="Normal"/>
    <w:uiPriority w:val="99"/>
    <w:semiHidden/>
    <w:rsid w:val="0041372D"/>
    <w:pPr>
      <w:ind w:left="1132" w:hanging="283"/>
      <w:contextualSpacing/>
    </w:pPr>
  </w:style>
  <w:style w:type="paragraph" w:styleId="List5">
    <w:name w:val="List 5"/>
    <w:basedOn w:val="Normal"/>
    <w:uiPriority w:val="99"/>
    <w:semiHidden/>
    <w:rsid w:val="0041372D"/>
    <w:pPr>
      <w:ind w:left="1415" w:hanging="283"/>
      <w:contextualSpacing/>
    </w:pPr>
  </w:style>
  <w:style w:type="paragraph" w:styleId="ListBullet">
    <w:name w:val="List Bullet"/>
    <w:basedOn w:val="Normal"/>
    <w:uiPriority w:val="99"/>
    <w:semiHidden/>
    <w:rsid w:val="0041372D"/>
    <w:pPr>
      <w:numPr>
        <w:numId w:val="28"/>
      </w:numPr>
      <w:contextualSpacing/>
    </w:pPr>
  </w:style>
  <w:style w:type="paragraph" w:styleId="ListBullet2">
    <w:name w:val="List Bullet 2"/>
    <w:basedOn w:val="Normal"/>
    <w:uiPriority w:val="99"/>
    <w:semiHidden/>
    <w:rsid w:val="0041372D"/>
    <w:pPr>
      <w:numPr>
        <w:numId w:val="29"/>
      </w:numPr>
      <w:contextualSpacing/>
    </w:pPr>
  </w:style>
  <w:style w:type="paragraph" w:styleId="ListBullet3">
    <w:name w:val="List Bullet 3"/>
    <w:basedOn w:val="Normal"/>
    <w:uiPriority w:val="99"/>
    <w:semiHidden/>
    <w:rsid w:val="0041372D"/>
    <w:pPr>
      <w:numPr>
        <w:numId w:val="30"/>
      </w:numPr>
      <w:contextualSpacing/>
    </w:pPr>
  </w:style>
  <w:style w:type="paragraph" w:styleId="ListBullet4">
    <w:name w:val="List Bullet 4"/>
    <w:basedOn w:val="Normal"/>
    <w:uiPriority w:val="99"/>
    <w:semiHidden/>
    <w:rsid w:val="0041372D"/>
    <w:pPr>
      <w:numPr>
        <w:numId w:val="31"/>
      </w:numPr>
      <w:contextualSpacing/>
    </w:pPr>
  </w:style>
  <w:style w:type="paragraph" w:styleId="ListBullet5">
    <w:name w:val="List Bullet 5"/>
    <w:basedOn w:val="Normal"/>
    <w:uiPriority w:val="99"/>
    <w:semiHidden/>
    <w:rsid w:val="0041372D"/>
    <w:pPr>
      <w:numPr>
        <w:numId w:val="32"/>
      </w:numPr>
      <w:contextualSpacing/>
    </w:pPr>
  </w:style>
  <w:style w:type="paragraph" w:styleId="ListContinue">
    <w:name w:val="List Continue"/>
    <w:basedOn w:val="Normal"/>
    <w:uiPriority w:val="99"/>
    <w:semiHidden/>
    <w:rsid w:val="0041372D"/>
    <w:pPr>
      <w:ind w:left="283"/>
      <w:contextualSpacing/>
    </w:pPr>
  </w:style>
  <w:style w:type="paragraph" w:styleId="ListContinue2">
    <w:name w:val="List Continue 2"/>
    <w:basedOn w:val="Normal"/>
    <w:uiPriority w:val="99"/>
    <w:semiHidden/>
    <w:rsid w:val="0041372D"/>
    <w:pPr>
      <w:ind w:left="566"/>
      <w:contextualSpacing/>
    </w:pPr>
  </w:style>
  <w:style w:type="paragraph" w:styleId="ListContinue3">
    <w:name w:val="List Continue 3"/>
    <w:basedOn w:val="Normal"/>
    <w:uiPriority w:val="99"/>
    <w:semiHidden/>
    <w:rsid w:val="0041372D"/>
    <w:pPr>
      <w:ind w:left="849"/>
      <w:contextualSpacing/>
    </w:pPr>
  </w:style>
  <w:style w:type="paragraph" w:styleId="ListContinue4">
    <w:name w:val="List Continue 4"/>
    <w:basedOn w:val="Normal"/>
    <w:uiPriority w:val="99"/>
    <w:semiHidden/>
    <w:rsid w:val="0041372D"/>
    <w:pPr>
      <w:ind w:left="1132"/>
      <w:contextualSpacing/>
    </w:pPr>
  </w:style>
  <w:style w:type="paragraph" w:styleId="ListContinue5">
    <w:name w:val="List Continue 5"/>
    <w:basedOn w:val="Normal"/>
    <w:uiPriority w:val="99"/>
    <w:semiHidden/>
    <w:rsid w:val="0041372D"/>
    <w:pPr>
      <w:ind w:left="1415"/>
      <w:contextualSpacing/>
    </w:pPr>
  </w:style>
  <w:style w:type="paragraph" w:styleId="ListNumber">
    <w:name w:val="List Number"/>
    <w:basedOn w:val="Normal"/>
    <w:uiPriority w:val="99"/>
    <w:semiHidden/>
    <w:rsid w:val="0041372D"/>
    <w:pPr>
      <w:numPr>
        <w:numId w:val="33"/>
      </w:numPr>
      <w:contextualSpacing/>
    </w:pPr>
  </w:style>
  <w:style w:type="paragraph" w:styleId="ListNumber2">
    <w:name w:val="List Number 2"/>
    <w:basedOn w:val="Normal"/>
    <w:uiPriority w:val="99"/>
    <w:semiHidden/>
    <w:rsid w:val="0041372D"/>
    <w:pPr>
      <w:numPr>
        <w:numId w:val="34"/>
      </w:numPr>
      <w:contextualSpacing/>
    </w:pPr>
  </w:style>
  <w:style w:type="paragraph" w:styleId="ListNumber3">
    <w:name w:val="List Number 3"/>
    <w:basedOn w:val="Normal"/>
    <w:uiPriority w:val="99"/>
    <w:semiHidden/>
    <w:rsid w:val="0041372D"/>
    <w:pPr>
      <w:numPr>
        <w:numId w:val="35"/>
      </w:numPr>
      <w:contextualSpacing/>
    </w:pPr>
  </w:style>
  <w:style w:type="paragraph" w:styleId="ListNumber4">
    <w:name w:val="List Number 4"/>
    <w:basedOn w:val="Normal"/>
    <w:uiPriority w:val="99"/>
    <w:semiHidden/>
    <w:rsid w:val="0041372D"/>
    <w:pPr>
      <w:numPr>
        <w:numId w:val="36"/>
      </w:numPr>
      <w:contextualSpacing/>
    </w:pPr>
  </w:style>
  <w:style w:type="paragraph" w:styleId="ListNumber5">
    <w:name w:val="List Number 5"/>
    <w:basedOn w:val="Normal"/>
    <w:uiPriority w:val="99"/>
    <w:semiHidden/>
    <w:rsid w:val="0041372D"/>
    <w:pPr>
      <w:numPr>
        <w:numId w:val="37"/>
      </w:numPr>
      <w:contextualSpacing/>
    </w:pPr>
  </w:style>
  <w:style w:type="table" w:styleId="ListTable1Light">
    <w:name w:val="List Table 1 Light"/>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E11E77" w:themeColor="accent1" w:themeTint="99"/>
        </w:tcBorders>
      </w:tcPr>
    </w:tblStylePr>
    <w:tblStylePr w:type="lastRow">
      <w:rPr>
        <w:b/>
        <w:bCs/>
      </w:rPr>
      <w:tblPr/>
      <w:tcPr>
        <w:tcBorders>
          <w:top w:val="single" w:sz="4" w:space="0" w:color="E11E77" w:themeColor="accent1" w:themeTint="99"/>
        </w:tcBorders>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ListTable1Light-Accent2">
    <w:name w:val="List Table 1 Light Accent 2"/>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FF8E8E" w:themeColor="accent2" w:themeTint="99"/>
        </w:tcBorders>
      </w:tcPr>
    </w:tblStylePr>
    <w:tblStylePr w:type="lastRow">
      <w:rPr>
        <w:b/>
        <w:bCs/>
      </w:rPr>
      <w:tblPr/>
      <w:tcPr>
        <w:tcBorders>
          <w:top w:val="single" w:sz="4" w:space="0" w:color="FF8E8E" w:themeColor="accent2" w:themeTint="99"/>
        </w:tcBorders>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ListTable1Light-Accent3">
    <w:name w:val="List Table 1 Light Accent 3"/>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15EFFF" w:themeColor="accent3" w:themeTint="99"/>
        </w:tcBorders>
      </w:tcPr>
    </w:tblStylePr>
    <w:tblStylePr w:type="lastRow">
      <w:rPr>
        <w:b/>
        <w:bCs/>
      </w:rPr>
      <w:tblPr/>
      <w:tcPr>
        <w:tcBorders>
          <w:top w:val="single" w:sz="4" w:space="0" w:color="15EFFF" w:themeColor="accent3" w:themeTint="99"/>
        </w:tcBorders>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ListTable1Light-Accent4">
    <w:name w:val="List Table 1 Light Accent 4"/>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C9B5BE" w:themeColor="accent4" w:themeTint="99"/>
        </w:tcBorders>
      </w:tcPr>
    </w:tblStylePr>
    <w:tblStylePr w:type="lastRow">
      <w:rPr>
        <w:b/>
        <w:bCs/>
      </w:rPr>
      <w:tblPr/>
      <w:tcPr>
        <w:tcBorders>
          <w:top w:val="single" w:sz="4" w:space="0" w:color="C9B5BE" w:themeColor="accent4" w:themeTint="99"/>
        </w:tcBorders>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ListTable1Light-Accent5">
    <w:name w:val="List Table 1 Light Accent 5"/>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FFC6C6" w:themeColor="accent5" w:themeTint="99"/>
        </w:tcBorders>
      </w:tcPr>
    </w:tblStylePr>
    <w:tblStylePr w:type="lastRow">
      <w:rPr>
        <w:b/>
        <w:bCs/>
      </w:rPr>
      <w:tblPr/>
      <w:tcPr>
        <w:tcBorders>
          <w:top w:val="single" w:sz="4" w:space="0" w:color="FFC6C6" w:themeColor="accent5" w:themeTint="99"/>
        </w:tcBorders>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ListTable1Light-Accent6">
    <w:name w:val="List Table 1 Light Accent 6"/>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B2D4D6" w:themeColor="accent6" w:themeTint="99"/>
        </w:tcBorders>
      </w:tcPr>
    </w:tblStylePr>
    <w:tblStylePr w:type="lastRow">
      <w:rPr>
        <w:b/>
        <w:bCs/>
      </w:rPr>
      <w:tblPr/>
      <w:tcPr>
        <w:tcBorders>
          <w:top w:val="single" w:sz="4" w:space="0" w:color="B2D4D6" w:themeColor="accent6" w:themeTint="99"/>
        </w:tcBorders>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ListTable2">
    <w:name w:val="List Table 2"/>
    <w:basedOn w:val="TableNormal"/>
    <w:uiPriority w:val="47"/>
    <w:rsid w:val="00791C66"/>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791C66"/>
    <w:pPr>
      <w:spacing w:after="0" w:line="240" w:lineRule="auto"/>
    </w:pPr>
    <w:tblPr>
      <w:tblStyleRowBandSize w:val="1"/>
      <w:tblStyleColBandSize w:val="1"/>
      <w:tblBorders>
        <w:top w:val="single" w:sz="4" w:space="0" w:color="E11E77" w:themeColor="accent1" w:themeTint="99"/>
        <w:bottom w:val="single" w:sz="4" w:space="0" w:color="E11E77" w:themeColor="accent1" w:themeTint="99"/>
        <w:insideH w:val="single" w:sz="4" w:space="0" w:color="E11E7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ListTable2-Accent2">
    <w:name w:val="List Table 2 Accent 2"/>
    <w:basedOn w:val="TableNormal"/>
    <w:uiPriority w:val="47"/>
    <w:rsid w:val="00791C66"/>
    <w:pPr>
      <w:spacing w:after="0" w:line="240" w:lineRule="auto"/>
    </w:pPr>
    <w:tblPr>
      <w:tblStyleRowBandSize w:val="1"/>
      <w:tblStyleColBandSize w:val="1"/>
      <w:tblBorders>
        <w:top w:val="single" w:sz="4" w:space="0" w:color="FF8E8E" w:themeColor="accent2" w:themeTint="99"/>
        <w:bottom w:val="single" w:sz="4" w:space="0" w:color="FF8E8E" w:themeColor="accent2" w:themeTint="99"/>
        <w:insideH w:val="single" w:sz="4" w:space="0" w:color="FF8E8E"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ListTable2-Accent3">
    <w:name w:val="List Table 2 Accent 3"/>
    <w:basedOn w:val="TableNormal"/>
    <w:uiPriority w:val="47"/>
    <w:rsid w:val="00791C66"/>
    <w:pPr>
      <w:spacing w:after="0" w:line="240" w:lineRule="auto"/>
    </w:pPr>
    <w:tblPr>
      <w:tblStyleRowBandSize w:val="1"/>
      <w:tblStyleColBandSize w:val="1"/>
      <w:tblBorders>
        <w:top w:val="single" w:sz="4" w:space="0" w:color="15EFFF" w:themeColor="accent3" w:themeTint="99"/>
        <w:bottom w:val="single" w:sz="4" w:space="0" w:color="15EFFF" w:themeColor="accent3" w:themeTint="99"/>
        <w:insideH w:val="single" w:sz="4" w:space="0" w:color="15EFF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ListTable2-Accent4">
    <w:name w:val="List Table 2 Accent 4"/>
    <w:basedOn w:val="TableNormal"/>
    <w:uiPriority w:val="47"/>
    <w:rsid w:val="00791C66"/>
    <w:pPr>
      <w:spacing w:after="0" w:line="240" w:lineRule="auto"/>
    </w:pPr>
    <w:tblPr>
      <w:tblStyleRowBandSize w:val="1"/>
      <w:tblStyleColBandSize w:val="1"/>
      <w:tblBorders>
        <w:top w:val="single" w:sz="4" w:space="0" w:color="C9B5BE" w:themeColor="accent4" w:themeTint="99"/>
        <w:bottom w:val="single" w:sz="4" w:space="0" w:color="C9B5BE" w:themeColor="accent4" w:themeTint="99"/>
        <w:insideH w:val="single" w:sz="4" w:space="0" w:color="C9B5BE"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ListTable2-Accent5">
    <w:name w:val="List Table 2 Accent 5"/>
    <w:basedOn w:val="TableNormal"/>
    <w:uiPriority w:val="47"/>
    <w:rsid w:val="00791C66"/>
    <w:pPr>
      <w:spacing w:after="0" w:line="240" w:lineRule="auto"/>
    </w:pPr>
    <w:tblPr>
      <w:tblStyleRowBandSize w:val="1"/>
      <w:tblStyleColBandSize w:val="1"/>
      <w:tblBorders>
        <w:top w:val="single" w:sz="4" w:space="0" w:color="FFC6C6" w:themeColor="accent5" w:themeTint="99"/>
        <w:bottom w:val="single" w:sz="4" w:space="0" w:color="FFC6C6" w:themeColor="accent5" w:themeTint="99"/>
        <w:insideH w:val="single" w:sz="4" w:space="0" w:color="FFC6C6"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ListTable2-Accent6">
    <w:name w:val="List Table 2 Accent 6"/>
    <w:basedOn w:val="TableNormal"/>
    <w:uiPriority w:val="47"/>
    <w:rsid w:val="00791C66"/>
    <w:pPr>
      <w:spacing w:after="0" w:line="240" w:lineRule="auto"/>
    </w:pPr>
    <w:tblPr>
      <w:tblStyleRowBandSize w:val="1"/>
      <w:tblStyleColBandSize w:val="1"/>
      <w:tblBorders>
        <w:top w:val="single" w:sz="4" w:space="0" w:color="B2D4D6" w:themeColor="accent6" w:themeTint="99"/>
        <w:bottom w:val="single" w:sz="4" w:space="0" w:color="B2D4D6" w:themeColor="accent6" w:themeTint="99"/>
        <w:insideH w:val="single" w:sz="4" w:space="0" w:color="B2D4D6"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ListTable3">
    <w:name w:val="List Table 3"/>
    <w:basedOn w:val="TableNormal"/>
    <w:uiPriority w:val="48"/>
    <w:rsid w:val="00791C66"/>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791C66"/>
    <w:pPr>
      <w:spacing w:after="0" w:line="240" w:lineRule="auto"/>
    </w:pPr>
    <w:tblPr>
      <w:tblStyleRowBandSize w:val="1"/>
      <w:tblStyleColBandSize w:val="1"/>
      <w:tblBorders>
        <w:top w:val="single" w:sz="4" w:space="0" w:color="4B0A28" w:themeColor="accent1"/>
        <w:left w:val="single" w:sz="4" w:space="0" w:color="4B0A28" w:themeColor="accent1"/>
        <w:bottom w:val="single" w:sz="4" w:space="0" w:color="4B0A28" w:themeColor="accent1"/>
        <w:right w:val="single" w:sz="4" w:space="0" w:color="4B0A28" w:themeColor="accent1"/>
      </w:tblBorders>
    </w:tblPr>
    <w:tblStylePr w:type="firstRow">
      <w:rPr>
        <w:b/>
        <w:bCs/>
        <w:color w:val="FFFFFF" w:themeColor="background1"/>
      </w:rPr>
      <w:tblPr/>
      <w:tcPr>
        <w:shd w:val="clear" w:color="auto" w:fill="4B0A28" w:themeFill="accent1"/>
      </w:tcPr>
    </w:tblStylePr>
    <w:tblStylePr w:type="lastRow">
      <w:rPr>
        <w:b/>
        <w:bCs/>
      </w:rPr>
      <w:tblPr/>
      <w:tcPr>
        <w:tcBorders>
          <w:top w:val="double" w:sz="4" w:space="0" w:color="4B0A2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0A28" w:themeColor="accent1"/>
          <w:right w:val="single" w:sz="4" w:space="0" w:color="4B0A28" w:themeColor="accent1"/>
        </w:tcBorders>
      </w:tcPr>
    </w:tblStylePr>
    <w:tblStylePr w:type="band1Horz">
      <w:tblPr/>
      <w:tcPr>
        <w:tcBorders>
          <w:top w:val="single" w:sz="4" w:space="0" w:color="4B0A28" w:themeColor="accent1"/>
          <w:bottom w:val="single" w:sz="4" w:space="0" w:color="4B0A2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0A28" w:themeColor="accent1"/>
          <w:left w:val="nil"/>
        </w:tcBorders>
      </w:tcPr>
    </w:tblStylePr>
    <w:tblStylePr w:type="swCell">
      <w:tblPr/>
      <w:tcPr>
        <w:tcBorders>
          <w:top w:val="double" w:sz="4" w:space="0" w:color="4B0A28" w:themeColor="accent1"/>
          <w:right w:val="nil"/>
        </w:tcBorders>
      </w:tcPr>
    </w:tblStylePr>
  </w:style>
  <w:style w:type="table" w:styleId="ListTable3-Accent2">
    <w:name w:val="List Table 3 Accent 2"/>
    <w:basedOn w:val="TableNormal"/>
    <w:uiPriority w:val="48"/>
    <w:rsid w:val="00791C66"/>
    <w:pPr>
      <w:spacing w:after="0" w:line="240" w:lineRule="auto"/>
    </w:pPr>
    <w:tblPr>
      <w:tblStyleRowBandSize w:val="1"/>
      <w:tblStyleColBandSize w:val="1"/>
      <w:tblBorders>
        <w:top w:val="single" w:sz="4" w:space="0" w:color="FF4543" w:themeColor="accent2"/>
        <w:left w:val="single" w:sz="4" w:space="0" w:color="FF4543" w:themeColor="accent2"/>
        <w:bottom w:val="single" w:sz="4" w:space="0" w:color="FF4543" w:themeColor="accent2"/>
        <w:right w:val="single" w:sz="4" w:space="0" w:color="FF4543" w:themeColor="accent2"/>
      </w:tblBorders>
    </w:tblPr>
    <w:tblStylePr w:type="firstRow">
      <w:rPr>
        <w:b/>
        <w:bCs/>
        <w:color w:val="FFFFFF" w:themeColor="background1"/>
      </w:rPr>
      <w:tblPr/>
      <w:tcPr>
        <w:shd w:val="clear" w:color="auto" w:fill="FF4543" w:themeFill="accent2"/>
      </w:tcPr>
    </w:tblStylePr>
    <w:tblStylePr w:type="lastRow">
      <w:rPr>
        <w:b/>
        <w:bCs/>
      </w:rPr>
      <w:tblPr/>
      <w:tcPr>
        <w:tcBorders>
          <w:top w:val="double" w:sz="4" w:space="0" w:color="FF4543"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4543" w:themeColor="accent2"/>
          <w:right w:val="single" w:sz="4" w:space="0" w:color="FF4543" w:themeColor="accent2"/>
        </w:tcBorders>
      </w:tcPr>
    </w:tblStylePr>
    <w:tblStylePr w:type="band1Horz">
      <w:tblPr/>
      <w:tcPr>
        <w:tcBorders>
          <w:top w:val="single" w:sz="4" w:space="0" w:color="FF4543" w:themeColor="accent2"/>
          <w:bottom w:val="single" w:sz="4" w:space="0" w:color="FF4543"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4543" w:themeColor="accent2"/>
          <w:left w:val="nil"/>
        </w:tcBorders>
      </w:tcPr>
    </w:tblStylePr>
    <w:tblStylePr w:type="swCell">
      <w:tblPr/>
      <w:tcPr>
        <w:tcBorders>
          <w:top w:val="double" w:sz="4" w:space="0" w:color="FF4543" w:themeColor="accent2"/>
          <w:right w:val="nil"/>
        </w:tcBorders>
      </w:tcPr>
    </w:tblStylePr>
  </w:style>
  <w:style w:type="table" w:styleId="ListTable3-Accent3">
    <w:name w:val="List Table 3 Accent 3"/>
    <w:basedOn w:val="TableNormal"/>
    <w:uiPriority w:val="48"/>
    <w:rsid w:val="00791C66"/>
    <w:pPr>
      <w:spacing w:after="0" w:line="240" w:lineRule="auto"/>
    </w:pPr>
    <w:tblPr>
      <w:tblStyleRowBandSize w:val="1"/>
      <w:tblStyleColBandSize w:val="1"/>
      <w:tblBorders>
        <w:top w:val="single" w:sz="4" w:space="0" w:color="007078" w:themeColor="accent3"/>
        <w:left w:val="single" w:sz="4" w:space="0" w:color="007078" w:themeColor="accent3"/>
        <w:bottom w:val="single" w:sz="4" w:space="0" w:color="007078" w:themeColor="accent3"/>
        <w:right w:val="single" w:sz="4" w:space="0" w:color="007078" w:themeColor="accent3"/>
      </w:tblBorders>
    </w:tblPr>
    <w:tblStylePr w:type="firstRow">
      <w:rPr>
        <w:b/>
        <w:bCs/>
        <w:color w:val="FFFFFF" w:themeColor="background1"/>
      </w:rPr>
      <w:tblPr/>
      <w:tcPr>
        <w:shd w:val="clear" w:color="auto" w:fill="007078" w:themeFill="accent3"/>
      </w:tcPr>
    </w:tblStylePr>
    <w:tblStylePr w:type="lastRow">
      <w:rPr>
        <w:b/>
        <w:bCs/>
      </w:rPr>
      <w:tblPr/>
      <w:tcPr>
        <w:tcBorders>
          <w:top w:val="double" w:sz="4" w:space="0" w:color="007078"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078" w:themeColor="accent3"/>
          <w:right w:val="single" w:sz="4" w:space="0" w:color="007078" w:themeColor="accent3"/>
        </w:tcBorders>
      </w:tcPr>
    </w:tblStylePr>
    <w:tblStylePr w:type="band1Horz">
      <w:tblPr/>
      <w:tcPr>
        <w:tcBorders>
          <w:top w:val="single" w:sz="4" w:space="0" w:color="007078" w:themeColor="accent3"/>
          <w:bottom w:val="single" w:sz="4" w:space="0" w:color="007078"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078" w:themeColor="accent3"/>
          <w:left w:val="nil"/>
        </w:tcBorders>
      </w:tcPr>
    </w:tblStylePr>
    <w:tblStylePr w:type="swCell">
      <w:tblPr/>
      <w:tcPr>
        <w:tcBorders>
          <w:top w:val="double" w:sz="4" w:space="0" w:color="007078" w:themeColor="accent3"/>
          <w:right w:val="nil"/>
        </w:tcBorders>
      </w:tcPr>
    </w:tblStylePr>
  </w:style>
  <w:style w:type="table" w:styleId="ListTable3-Accent4">
    <w:name w:val="List Table 3 Accent 4"/>
    <w:basedOn w:val="TableNormal"/>
    <w:uiPriority w:val="48"/>
    <w:rsid w:val="00791C66"/>
    <w:pPr>
      <w:spacing w:after="0" w:line="240" w:lineRule="auto"/>
    </w:pPr>
    <w:tblPr>
      <w:tblStyleRowBandSize w:val="1"/>
      <w:tblStyleColBandSize w:val="1"/>
      <w:tblBorders>
        <w:top w:val="single" w:sz="4" w:space="0" w:color="A58594" w:themeColor="accent4"/>
        <w:left w:val="single" w:sz="4" w:space="0" w:color="A58594" w:themeColor="accent4"/>
        <w:bottom w:val="single" w:sz="4" w:space="0" w:color="A58594" w:themeColor="accent4"/>
        <w:right w:val="single" w:sz="4" w:space="0" w:color="A58594" w:themeColor="accent4"/>
      </w:tblBorders>
    </w:tblPr>
    <w:tblStylePr w:type="firstRow">
      <w:rPr>
        <w:b/>
        <w:bCs/>
        <w:color w:val="FFFFFF" w:themeColor="background1"/>
      </w:rPr>
      <w:tblPr/>
      <w:tcPr>
        <w:shd w:val="clear" w:color="auto" w:fill="A58594" w:themeFill="accent4"/>
      </w:tcPr>
    </w:tblStylePr>
    <w:tblStylePr w:type="lastRow">
      <w:rPr>
        <w:b/>
        <w:bCs/>
      </w:rPr>
      <w:tblPr/>
      <w:tcPr>
        <w:tcBorders>
          <w:top w:val="double" w:sz="4" w:space="0" w:color="A58594"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8594" w:themeColor="accent4"/>
          <w:right w:val="single" w:sz="4" w:space="0" w:color="A58594" w:themeColor="accent4"/>
        </w:tcBorders>
      </w:tcPr>
    </w:tblStylePr>
    <w:tblStylePr w:type="band1Horz">
      <w:tblPr/>
      <w:tcPr>
        <w:tcBorders>
          <w:top w:val="single" w:sz="4" w:space="0" w:color="A58594" w:themeColor="accent4"/>
          <w:bottom w:val="single" w:sz="4" w:space="0" w:color="A58594"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8594" w:themeColor="accent4"/>
          <w:left w:val="nil"/>
        </w:tcBorders>
      </w:tcPr>
    </w:tblStylePr>
    <w:tblStylePr w:type="swCell">
      <w:tblPr/>
      <w:tcPr>
        <w:tcBorders>
          <w:top w:val="double" w:sz="4" w:space="0" w:color="A58594" w:themeColor="accent4"/>
          <w:right w:val="nil"/>
        </w:tcBorders>
      </w:tcPr>
    </w:tblStylePr>
  </w:style>
  <w:style w:type="table" w:styleId="ListTable3-Accent5">
    <w:name w:val="List Table 3 Accent 5"/>
    <w:basedOn w:val="TableNormal"/>
    <w:uiPriority w:val="48"/>
    <w:rsid w:val="00791C66"/>
    <w:pPr>
      <w:spacing w:after="0" w:line="240" w:lineRule="auto"/>
    </w:pPr>
    <w:tblPr>
      <w:tblStyleRowBandSize w:val="1"/>
      <w:tblStyleColBandSize w:val="1"/>
      <w:tblBorders>
        <w:top w:val="single" w:sz="4" w:space="0" w:color="FFA2A1" w:themeColor="accent5"/>
        <w:left w:val="single" w:sz="4" w:space="0" w:color="FFA2A1" w:themeColor="accent5"/>
        <w:bottom w:val="single" w:sz="4" w:space="0" w:color="FFA2A1" w:themeColor="accent5"/>
        <w:right w:val="single" w:sz="4" w:space="0" w:color="FFA2A1" w:themeColor="accent5"/>
      </w:tblBorders>
    </w:tblPr>
    <w:tblStylePr w:type="firstRow">
      <w:rPr>
        <w:b/>
        <w:bCs/>
        <w:color w:val="FFFFFF" w:themeColor="background1"/>
      </w:rPr>
      <w:tblPr/>
      <w:tcPr>
        <w:shd w:val="clear" w:color="auto" w:fill="FFA2A1" w:themeFill="accent5"/>
      </w:tcPr>
    </w:tblStylePr>
    <w:tblStylePr w:type="lastRow">
      <w:rPr>
        <w:b/>
        <w:bCs/>
      </w:rPr>
      <w:tblPr/>
      <w:tcPr>
        <w:tcBorders>
          <w:top w:val="double" w:sz="4" w:space="0" w:color="FFA2A1"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A2A1" w:themeColor="accent5"/>
          <w:right w:val="single" w:sz="4" w:space="0" w:color="FFA2A1" w:themeColor="accent5"/>
        </w:tcBorders>
      </w:tcPr>
    </w:tblStylePr>
    <w:tblStylePr w:type="band1Horz">
      <w:tblPr/>
      <w:tcPr>
        <w:tcBorders>
          <w:top w:val="single" w:sz="4" w:space="0" w:color="FFA2A1" w:themeColor="accent5"/>
          <w:bottom w:val="single" w:sz="4" w:space="0" w:color="FFA2A1"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A2A1" w:themeColor="accent5"/>
          <w:left w:val="nil"/>
        </w:tcBorders>
      </w:tcPr>
    </w:tblStylePr>
    <w:tblStylePr w:type="swCell">
      <w:tblPr/>
      <w:tcPr>
        <w:tcBorders>
          <w:top w:val="double" w:sz="4" w:space="0" w:color="FFA2A1" w:themeColor="accent5"/>
          <w:right w:val="nil"/>
        </w:tcBorders>
      </w:tcPr>
    </w:tblStylePr>
  </w:style>
  <w:style w:type="table" w:styleId="ListTable3-Accent6">
    <w:name w:val="List Table 3 Accent 6"/>
    <w:basedOn w:val="TableNormal"/>
    <w:uiPriority w:val="48"/>
    <w:rsid w:val="00791C66"/>
    <w:pPr>
      <w:spacing w:after="0" w:line="240" w:lineRule="auto"/>
    </w:pPr>
    <w:tblPr>
      <w:tblStyleRowBandSize w:val="1"/>
      <w:tblStyleColBandSize w:val="1"/>
      <w:tblBorders>
        <w:top w:val="single" w:sz="4" w:space="0" w:color="80B8BC" w:themeColor="accent6"/>
        <w:left w:val="single" w:sz="4" w:space="0" w:color="80B8BC" w:themeColor="accent6"/>
        <w:bottom w:val="single" w:sz="4" w:space="0" w:color="80B8BC" w:themeColor="accent6"/>
        <w:right w:val="single" w:sz="4" w:space="0" w:color="80B8BC" w:themeColor="accent6"/>
      </w:tblBorders>
    </w:tblPr>
    <w:tblStylePr w:type="firstRow">
      <w:rPr>
        <w:b/>
        <w:bCs/>
        <w:color w:val="FFFFFF" w:themeColor="background1"/>
      </w:rPr>
      <w:tblPr/>
      <w:tcPr>
        <w:shd w:val="clear" w:color="auto" w:fill="80B8BC" w:themeFill="accent6"/>
      </w:tcPr>
    </w:tblStylePr>
    <w:tblStylePr w:type="lastRow">
      <w:rPr>
        <w:b/>
        <w:bCs/>
      </w:rPr>
      <w:tblPr/>
      <w:tcPr>
        <w:tcBorders>
          <w:top w:val="double" w:sz="4" w:space="0" w:color="80B8BC"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B8BC" w:themeColor="accent6"/>
          <w:right w:val="single" w:sz="4" w:space="0" w:color="80B8BC" w:themeColor="accent6"/>
        </w:tcBorders>
      </w:tcPr>
    </w:tblStylePr>
    <w:tblStylePr w:type="band1Horz">
      <w:tblPr/>
      <w:tcPr>
        <w:tcBorders>
          <w:top w:val="single" w:sz="4" w:space="0" w:color="80B8BC" w:themeColor="accent6"/>
          <w:bottom w:val="single" w:sz="4" w:space="0" w:color="80B8BC"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B8BC" w:themeColor="accent6"/>
          <w:left w:val="nil"/>
        </w:tcBorders>
      </w:tcPr>
    </w:tblStylePr>
    <w:tblStylePr w:type="swCell">
      <w:tblPr/>
      <w:tcPr>
        <w:tcBorders>
          <w:top w:val="double" w:sz="4" w:space="0" w:color="80B8BC" w:themeColor="accent6"/>
          <w:right w:val="nil"/>
        </w:tcBorders>
      </w:tcPr>
    </w:tblStylePr>
  </w:style>
  <w:style w:type="table" w:styleId="ListTable4">
    <w:name w:val="List Table 4"/>
    <w:basedOn w:val="TableNormal"/>
    <w:uiPriority w:val="49"/>
    <w:rsid w:val="00791C6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791C66"/>
    <w:pPr>
      <w:spacing w:after="0" w:line="240" w:lineRule="auto"/>
    </w:pPr>
    <w:tblPr>
      <w:tblStyleRowBandSize w:val="1"/>
      <w:tblStyleColBandSize w:val="1"/>
      <w:tblBorders>
        <w:top w:val="single" w:sz="4" w:space="0" w:color="E11E77" w:themeColor="accent1" w:themeTint="99"/>
        <w:left w:val="single" w:sz="4" w:space="0" w:color="E11E77" w:themeColor="accent1" w:themeTint="99"/>
        <w:bottom w:val="single" w:sz="4" w:space="0" w:color="E11E77" w:themeColor="accent1" w:themeTint="99"/>
        <w:right w:val="single" w:sz="4" w:space="0" w:color="E11E77" w:themeColor="accent1" w:themeTint="99"/>
        <w:insideH w:val="single" w:sz="4" w:space="0" w:color="E11E77" w:themeColor="accent1" w:themeTint="99"/>
      </w:tblBorders>
    </w:tblPr>
    <w:tblStylePr w:type="firstRow">
      <w:rPr>
        <w:b/>
        <w:bCs/>
        <w:color w:val="FFFFFF" w:themeColor="background1"/>
      </w:rPr>
      <w:tblPr/>
      <w:tcPr>
        <w:tcBorders>
          <w:top w:val="single" w:sz="4" w:space="0" w:color="4B0A28" w:themeColor="accent1"/>
          <w:left w:val="single" w:sz="4" w:space="0" w:color="4B0A28" w:themeColor="accent1"/>
          <w:bottom w:val="single" w:sz="4" w:space="0" w:color="4B0A28" w:themeColor="accent1"/>
          <w:right w:val="single" w:sz="4" w:space="0" w:color="4B0A28" w:themeColor="accent1"/>
          <w:insideH w:val="nil"/>
        </w:tcBorders>
        <w:shd w:val="clear" w:color="auto" w:fill="4B0A28" w:themeFill="accent1"/>
      </w:tcPr>
    </w:tblStylePr>
    <w:tblStylePr w:type="lastRow">
      <w:rPr>
        <w:b/>
        <w:bCs/>
      </w:rPr>
      <w:tblPr/>
      <w:tcPr>
        <w:tcBorders>
          <w:top w:val="double" w:sz="4" w:space="0" w:color="E11E77" w:themeColor="accent1" w:themeTint="99"/>
        </w:tcBorders>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ListTable4-Accent2">
    <w:name w:val="List Table 4 Accent 2"/>
    <w:basedOn w:val="TableNormal"/>
    <w:uiPriority w:val="49"/>
    <w:rsid w:val="00791C66"/>
    <w:pPr>
      <w:spacing w:after="0" w:line="240" w:lineRule="auto"/>
    </w:pPr>
    <w:tblPr>
      <w:tblStyleRowBandSize w:val="1"/>
      <w:tblStyleColBandSize w:val="1"/>
      <w:tblBorders>
        <w:top w:val="single" w:sz="4" w:space="0" w:color="FF8E8E" w:themeColor="accent2" w:themeTint="99"/>
        <w:left w:val="single" w:sz="4" w:space="0" w:color="FF8E8E" w:themeColor="accent2" w:themeTint="99"/>
        <w:bottom w:val="single" w:sz="4" w:space="0" w:color="FF8E8E" w:themeColor="accent2" w:themeTint="99"/>
        <w:right w:val="single" w:sz="4" w:space="0" w:color="FF8E8E" w:themeColor="accent2" w:themeTint="99"/>
        <w:insideH w:val="single" w:sz="4" w:space="0" w:color="FF8E8E" w:themeColor="accent2" w:themeTint="99"/>
      </w:tblBorders>
    </w:tblPr>
    <w:tblStylePr w:type="firstRow">
      <w:rPr>
        <w:b/>
        <w:bCs/>
        <w:color w:val="FFFFFF" w:themeColor="background1"/>
      </w:rPr>
      <w:tblPr/>
      <w:tcPr>
        <w:tcBorders>
          <w:top w:val="single" w:sz="4" w:space="0" w:color="FF4543" w:themeColor="accent2"/>
          <w:left w:val="single" w:sz="4" w:space="0" w:color="FF4543" w:themeColor="accent2"/>
          <w:bottom w:val="single" w:sz="4" w:space="0" w:color="FF4543" w:themeColor="accent2"/>
          <w:right w:val="single" w:sz="4" w:space="0" w:color="FF4543" w:themeColor="accent2"/>
          <w:insideH w:val="nil"/>
        </w:tcBorders>
        <w:shd w:val="clear" w:color="auto" w:fill="FF4543" w:themeFill="accent2"/>
      </w:tcPr>
    </w:tblStylePr>
    <w:tblStylePr w:type="lastRow">
      <w:rPr>
        <w:b/>
        <w:bCs/>
      </w:rPr>
      <w:tblPr/>
      <w:tcPr>
        <w:tcBorders>
          <w:top w:val="double" w:sz="4" w:space="0" w:color="FF8E8E" w:themeColor="accent2" w:themeTint="99"/>
        </w:tcBorders>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ListTable4-Accent3">
    <w:name w:val="List Table 4 Accent 3"/>
    <w:basedOn w:val="TableNormal"/>
    <w:uiPriority w:val="49"/>
    <w:rsid w:val="00791C66"/>
    <w:pPr>
      <w:spacing w:after="0" w:line="240" w:lineRule="auto"/>
    </w:pPr>
    <w:tblPr>
      <w:tblStyleRowBandSize w:val="1"/>
      <w:tblStyleColBandSize w:val="1"/>
      <w:tblBorders>
        <w:top w:val="single" w:sz="4" w:space="0" w:color="15EFFF" w:themeColor="accent3" w:themeTint="99"/>
        <w:left w:val="single" w:sz="4" w:space="0" w:color="15EFFF" w:themeColor="accent3" w:themeTint="99"/>
        <w:bottom w:val="single" w:sz="4" w:space="0" w:color="15EFFF" w:themeColor="accent3" w:themeTint="99"/>
        <w:right w:val="single" w:sz="4" w:space="0" w:color="15EFFF" w:themeColor="accent3" w:themeTint="99"/>
        <w:insideH w:val="single" w:sz="4" w:space="0" w:color="15EFFF" w:themeColor="accent3" w:themeTint="99"/>
      </w:tblBorders>
    </w:tblPr>
    <w:tblStylePr w:type="firstRow">
      <w:rPr>
        <w:b/>
        <w:bCs/>
        <w:color w:val="FFFFFF" w:themeColor="background1"/>
      </w:rPr>
      <w:tblPr/>
      <w:tcPr>
        <w:tcBorders>
          <w:top w:val="single" w:sz="4" w:space="0" w:color="007078" w:themeColor="accent3"/>
          <w:left w:val="single" w:sz="4" w:space="0" w:color="007078" w:themeColor="accent3"/>
          <w:bottom w:val="single" w:sz="4" w:space="0" w:color="007078" w:themeColor="accent3"/>
          <w:right w:val="single" w:sz="4" w:space="0" w:color="007078" w:themeColor="accent3"/>
          <w:insideH w:val="nil"/>
        </w:tcBorders>
        <w:shd w:val="clear" w:color="auto" w:fill="007078" w:themeFill="accent3"/>
      </w:tcPr>
    </w:tblStylePr>
    <w:tblStylePr w:type="lastRow">
      <w:rPr>
        <w:b/>
        <w:bCs/>
      </w:rPr>
      <w:tblPr/>
      <w:tcPr>
        <w:tcBorders>
          <w:top w:val="double" w:sz="4" w:space="0" w:color="15EFFF" w:themeColor="accent3" w:themeTint="99"/>
        </w:tcBorders>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ListTable4-Accent4">
    <w:name w:val="List Table 4 Accent 4"/>
    <w:basedOn w:val="TableNormal"/>
    <w:uiPriority w:val="49"/>
    <w:rsid w:val="00791C66"/>
    <w:pPr>
      <w:spacing w:after="0" w:line="240" w:lineRule="auto"/>
    </w:pPr>
    <w:tblPr>
      <w:tblStyleRowBandSize w:val="1"/>
      <w:tblStyleColBandSize w:val="1"/>
      <w:tblBorders>
        <w:top w:val="single" w:sz="4" w:space="0" w:color="C9B5BE" w:themeColor="accent4" w:themeTint="99"/>
        <w:left w:val="single" w:sz="4" w:space="0" w:color="C9B5BE" w:themeColor="accent4" w:themeTint="99"/>
        <w:bottom w:val="single" w:sz="4" w:space="0" w:color="C9B5BE" w:themeColor="accent4" w:themeTint="99"/>
        <w:right w:val="single" w:sz="4" w:space="0" w:color="C9B5BE" w:themeColor="accent4" w:themeTint="99"/>
        <w:insideH w:val="single" w:sz="4" w:space="0" w:color="C9B5BE" w:themeColor="accent4" w:themeTint="99"/>
      </w:tblBorders>
    </w:tblPr>
    <w:tblStylePr w:type="firstRow">
      <w:rPr>
        <w:b/>
        <w:bCs/>
        <w:color w:val="FFFFFF" w:themeColor="background1"/>
      </w:rPr>
      <w:tblPr/>
      <w:tcPr>
        <w:tcBorders>
          <w:top w:val="single" w:sz="4" w:space="0" w:color="A58594" w:themeColor="accent4"/>
          <w:left w:val="single" w:sz="4" w:space="0" w:color="A58594" w:themeColor="accent4"/>
          <w:bottom w:val="single" w:sz="4" w:space="0" w:color="A58594" w:themeColor="accent4"/>
          <w:right w:val="single" w:sz="4" w:space="0" w:color="A58594" w:themeColor="accent4"/>
          <w:insideH w:val="nil"/>
        </w:tcBorders>
        <w:shd w:val="clear" w:color="auto" w:fill="A58594" w:themeFill="accent4"/>
      </w:tcPr>
    </w:tblStylePr>
    <w:tblStylePr w:type="lastRow">
      <w:rPr>
        <w:b/>
        <w:bCs/>
      </w:rPr>
      <w:tblPr/>
      <w:tcPr>
        <w:tcBorders>
          <w:top w:val="double" w:sz="4" w:space="0" w:color="C9B5BE" w:themeColor="accent4" w:themeTint="99"/>
        </w:tcBorders>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ListTable4-Accent5">
    <w:name w:val="List Table 4 Accent 5"/>
    <w:basedOn w:val="TableNormal"/>
    <w:uiPriority w:val="49"/>
    <w:rsid w:val="00791C66"/>
    <w:pPr>
      <w:spacing w:after="0" w:line="240" w:lineRule="auto"/>
    </w:pPr>
    <w:tblPr>
      <w:tblStyleRowBandSize w:val="1"/>
      <w:tblStyleColBandSize w:val="1"/>
      <w:tblBorders>
        <w:top w:val="single" w:sz="4" w:space="0" w:color="FFC6C6" w:themeColor="accent5" w:themeTint="99"/>
        <w:left w:val="single" w:sz="4" w:space="0" w:color="FFC6C6" w:themeColor="accent5" w:themeTint="99"/>
        <w:bottom w:val="single" w:sz="4" w:space="0" w:color="FFC6C6" w:themeColor="accent5" w:themeTint="99"/>
        <w:right w:val="single" w:sz="4" w:space="0" w:color="FFC6C6" w:themeColor="accent5" w:themeTint="99"/>
        <w:insideH w:val="single" w:sz="4" w:space="0" w:color="FFC6C6" w:themeColor="accent5" w:themeTint="99"/>
      </w:tblBorders>
    </w:tblPr>
    <w:tblStylePr w:type="firstRow">
      <w:rPr>
        <w:b/>
        <w:bCs/>
        <w:color w:val="FFFFFF" w:themeColor="background1"/>
      </w:rPr>
      <w:tblPr/>
      <w:tcPr>
        <w:tcBorders>
          <w:top w:val="single" w:sz="4" w:space="0" w:color="FFA2A1" w:themeColor="accent5"/>
          <w:left w:val="single" w:sz="4" w:space="0" w:color="FFA2A1" w:themeColor="accent5"/>
          <w:bottom w:val="single" w:sz="4" w:space="0" w:color="FFA2A1" w:themeColor="accent5"/>
          <w:right w:val="single" w:sz="4" w:space="0" w:color="FFA2A1" w:themeColor="accent5"/>
          <w:insideH w:val="nil"/>
        </w:tcBorders>
        <w:shd w:val="clear" w:color="auto" w:fill="FFA2A1" w:themeFill="accent5"/>
      </w:tcPr>
    </w:tblStylePr>
    <w:tblStylePr w:type="lastRow">
      <w:rPr>
        <w:b/>
        <w:bCs/>
      </w:rPr>
      <w:tblPr/>
      <w:tcPr>
        <w:tcBorders>
          <w:top w:val="double" w:sz="4" w:space="0" w:color="FFC6C6" w:themeColor="accent5" w:themeTint="99"/>
        </w:tcBorders>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ListTable4-Accent6">
    <w:name w:val="List Table 4 Accent 6"/>
    <w:basedOn w:val="TableNormal"/>
    <w:uiPriority w:val="49"/>
    <w:rsid w:val="00791C66"/>
    <w:pPr>
      <w:spacing w:after="0" w:line="240" w:lineRule="auto"/>
    </w:pPr>
    <w:tblPr>
      <w:tblStyleRowBandSize w:val="1"/>
      <w:tblStyleColBandSize w:val="1"/>
      <w:tblBorders>
        <w:top w:val="single" w:sz="4" w:space="0" w:color="B2D4D6" w:themeColor="accent6" w:themeTint="99"/>
        <w:left w:val="single" w:sz="4" w:space="0" w:color="B2D4D6" w:themeColor="accent6" w:themeTint="99"/>
        <w:bottom w:val="single" w:sz="4" w:space="0" w:color="B2D4D6" w:themeColor="accent6" w:themeTint="99"/>
        <w:right w:val="single" w:sz="4" w:space="0" w:color="B2D4D6" w:themeColor="accent6" w:themeTint="99"/>
        <w:insideH w:val="single" w:sz="4" w:space="0" w:color="B2D4D6" w:themeColor="accent6" w:themeTint="99"/>
      </w:tblBorders>
    </w:tblPr>
    <w:tblStylePr w:type="firstRow">
      <w:rPr>
        <w:b/>
        <w:bCs/>
        <w:color w:val="FFFFFF" w:themeColor="background1"/>
      </w:rPr>
      <w:tblPr/>
      <w:tcPr>
        <w:tcBorders>
          <w:top w:val="single" w:sz="4" w:space="0" w:color="80B8BC" w:themeColor="accent6"/>
          <w:left w:val="single" w:sz="4" w:space="0" w:color="80B8BC" w:themeColor="accent6"/>
          <w:bottom w:val="single" w:sz="4" w:space="0" w:color="80B8BC" w:themeColor="accent6"/>
          <w:right w:val="single" w:sz="4" w:space="0" w:color="80B8BC" w:themeColor="accent6"/>
          <w:insideH w:val="nil"/>
        </w:tcBorders>
        <w:shd w:val="clear" w:color="auto" w:fill="80B8BC" w:themeFill="accent6"/>
      </w:tcPr>
    </w:tblStylePr>
    <w:tblStylePr w:type="lastRow">
      <w:rPr>
        <w:b/>
        <w:bCs/>
      </w:rPr>
      <w:tblPr/>
      <w:tcPr>
        <w:tcBorders>
          <w:top w:val="double" w:sz="4" w:space="0" w:color="B2D4D6" w:themeColor="accent6" w:themeTint="99"/>
        </w:tcBorders>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ListTable5Dark">
    <w:name w:val="List Table 5 Dark"/>
    <w:basedOn w:val="TableNormal"/>
    <w:uiPriority w:val="50"/>
    <w:rsid w:val="00791C66"/>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791C66"/>
    <w:pPr>
      <w:spacing w:after="0" w:line="240" w:lineRule="auto"/>
    </w:pPr>
    <w:rPr>
      <w:color w:val="FFFFFF" w:themeColor="background1"/>
    </w:rPr>
    <w:tblPr>
      <w:tblStyleRowBandSize w:val="1"/>
      <w:tblStyleColBandSize w:val="1"/>
      <w:tblBorders>
        <w:top w:val="single" w:sz="24" w:space="0" w:color="4B0A28" w:themeColor="accent1"/>
        <w:left w:val="single" w:sz="24" w:space="0" w:color="4B0A28" w:themeColor="accent1"/>
        <w:bottom w:val="single" w:sz="24" w:space="0" w:color="4B0A28" w:themeColor="accent1"/>
        <w:right w:val="single" w:sz="24" w:space="0" w:color="4B0A28" w:themeColor="accent1"/>
      </w:tblBorders>
    </w:tblPr>
    <w:tcPr>
      <w:shd w:val="clear" w:color="auto" w:fill="4B0A28"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791C66"/>
    <w:pPr>
      <w:spacing w:after="0" w:line="240" w:lineRule="auto"/>
    </w:pPr>
    <w:rPr>
      <w:color w:val="FFFFFF" w:themeColor="background1"/>
    </w:rPr>
    <w:tblPr>
      <w:tblStyleRowBandSize w:val="1"/>
      <w:tblStyleColBandSize w:val="1"/>
      <w:tblBorders>
        <w:top w:val="single" w:sz="24" w:space="0" w:color="FF4543" w:themeColor="accent2"/>
        <w:left w:val="single" w:sz="24" w:space="0" w:color="FF4543" w:themeColor="accent2"/>
        <w:bottom w:val="single" w:sz="24" w:space="0" w:color="FF4543" w:themeColor="accent2"/>
        <w:right w:val="single" w:sz="24" w:space="0" w:color="FF4543" w:themeColor="accent2"/>
      </w:tblBorders>
    </w:tblPr>
    <w:tcPr>
      <w:shd w:val="clear" w:color="auto" w:fill="FF4543"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791C66"/>
    <w:pPr>
      <w:spacing w:after="0" w:line="240" w:lineRule="auto"/>
    </w:pPr>
    <w:rPr>
      <w:color w:val="FFFFFF" w:themeColor="background1"/>
    </w:rPr>
    <w:tblPr>
      <w:tblStyleRowBandSize w:val="1"/>
      <w:tblStyleColBandSize w:val="1"/>
      <w:tblBorders>
        <w:top w:val="single" w:sz="24" w:space="0" w:color="007078" w:themeColor="accent3"/>
        <w:left w:val="single" w:sz="24" w:space="0" w:color="007078" w:themeColor="accent3"/>
        <w:bottom w:val="single" w:sz="24" w:space="0" w:color="007078" w:themeColor="accent3"/>
        <w:right w:val="single" w:sz="24" w:space="0" w:color="007078" w:themeColor="accent3"/>
      </w:tblBorders>
    </w:tblPr>
    <w:tcPr>
      <w:shd w:val="clear" w:color="auto" w:fill="007078"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791C66"/>
    <w:pPr>
      <w:spacing w:after="0" w:line="240" w:lineRule="auto"/>
    </w:pPr>
    <w:rPr>
      <w:color w:val="FFFFFF" w:themeColor="background1"/>
    </w:rPr>
    <w:tblPr>
      <w:tblStyleRowBandSize w:val="1"/>
      <w:tblStyleColBandSize w:val="1"/>
      <w:tblBorders>
        <w:top w:val="single" w:sz="24" w:space="0" w:color="A58594" w:themeColor="accent4"/>
        <w:left w:val="single" w:sz="24" w:space="0" w:color="A58594" w:themeColor="accent4"/>
        <w:bottom w:val="single" w:sz="24" w:space="0" w:color="A58594" w:themeColor="accent4"/>
        <w:right w:val="single" w:sz="24" w:space="0" w:color="A58594" w:themeColor="accent4"/>
      </w:tblBorders>
    </w:tblPr>
    <w:tcPr>
      <w:shd w:val="clear" w:color="auto" w:fill="A58594"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791C66"/>
    <w:pPr>
      <w:spacing w:after="0" w:line="240" w:lineRule="auto"/>
    </w:pPr>
    <w:rPr>
      <w:color w:val="FFFFFF" w:themeColor="background1"/>
    </w:rPr>
    <w:tblPr>
      <w:tblStyleRowBandSize w:val="1"/>
      <w:tblStyleColBandSize w:val="1"/>
      <w:tblBorders>
        <w:top w:val="single" w:sz="24" w:space="0" w:color="FFA2A1" w:themeColor="accent5"/>
        <w:left w:val="single" w:sz="24" w:space="0" w:color="FFA2A1" w:themeColor="accent5"/>
        <w:bottom w:val="single" w:sz="24" w:space="0" w:color="FFA2A1" w:themeColor="accent5"/>
        <w:right w:val="single" w:sz="24" w:space="0" w:color="FFA2A1" w:themeColor="accent5"/>
      </w:tblBorders>
    </w:tblPr>
    <w:tcPr>
      <w:shd w:val="clear" w:color="auto" w:fill="FFA2A1"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791C66"/>
    <w:pPr>
      <w:spacing w:after="0" w:line="240" w:lineRule="auto"/>
    </w:pPr>
    <w:rPr>
      <w:color w:val="FFFFFF" w:themeColor="background1"/>
    </w:rPr>
    <w:tblPr>
      <w:tblStyleRowBandSize w:val="1"/>
      <w:tblStyleColBandSize w:val="1"/>
      <w:tblBorders>
        <w:top w:val="single" w:sz="24" w:space="0" w:color="80B8BC" w:themeColor="accent6"/>
        <w:left w:val="single" w:sz="24" w:space="0" w:color="80B8BC" w:themeColor="accent6"/>
        <w:bottom w:val="single" w:sz="24" w:space="0" w:color="80B8BC" w:themeColor="accent6"/>
        <w:right w:val="single" w:sz="24" w:space="0" w:color="80B8BC" w:themeColor="accent6"/>
      </w:tblBorders>
    </w:tblPr>
    <w:tcPr>
      <w:shd w:val="clear" w:color="auto" w:fill="80B8BC"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791C66"/>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791C66"/>
    <w:pPr>
      <w:spacing w:after="0" w:line="240" w:lineRule="auto"/>
    </w:pPr>
    <w:rPr>
      <w:color w:val="38071D" w:themeColor="accent1" w:themeShade="BF"/>
    </w:rPr>
    <w:tblPr>
      <w:tblStyleRowBandSize w:val="1"/>
      <w:tblStyleColBandSize w:val="1"/>
      <w:tblBorders>
        <w:top w:val="single" w:sz="4" w:space="0" w:color="4B0A28" w:themeColor="accent1"/>
        <w:bottom w:val="single" w:sz="4" w:space="0" w:color="4B0A28" w:themeColor="accent1"/>
      </w:tblBorders>
    </w:tblPr>
    <w:tblStylePr w:type="firstRow">
      <w:rPr>
        <w:b/>
        <w:bCs/>
      </w:rPr>
      <w:tblPr/>
      <w:tcPr>
        <w:tcBorders>
          <w:bottom w:val="single" w:sz="4" w:space="0" w:color="4B0A28" w:themeColor="accent1"/>
        </w:tcBorders>
      </w:tcPr>
    </w:tblStylePr>
    <w:tblStylePr w:type="lastRow">
      <w:rPr>
        <w:b/>
        <w:bCs/>
      </w:rPr>
      <w:tblPr/>
      <w:tcPr>
        <w:tcBorders>
          <w:top w:val="double" w:sz="4" w:space="0" w:color="4B0A28" w:themeColor="accent1"/>
        </w:tcBorders>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ListTable6Colorful-Accent2">
    <w:name w:val="List Table 6 Colorful Accent 2"/>
    <w:basedOn w:val="TableNormal"/>
    <w:uiPriority w:val="51"/>
    <w:rsid w:val="00791C66"/>
    <w:pPr>
      <w:spacing w:after="0" w:line="240" w:lineRule="auto"/>
    </w:pPr>
    <w:rPr>
      <w:color w:val="F10100" w:themeColor="accent2" w:themeShade="BF"/>
    </w:rPr>
    <w:tblPr>
      <w:tblStyleRowBandSize w:val="1"/>
      <w:tblStyleColBandSize w:val="1"/>
      <w:tblBorders>
        <w:top w:val="single" w:sz="4" w:space="0" w:color="FF4543" w:themeColor="accent2"/>
        <w:bottom w:val="single" w:sz="4" w:space="0" w:color="FF4543" w:themeColor="accent2"/>
      </w:tblBorders>
    </w:tblPr>
    <w:tblStylePr w:type="firstRow">
      <w:rPr>
        <w:b/>
        <w:bCs/>
      </w:rPr>
      <w:tblPr/>
      <w:tcPr>
        <w:tcBorders>
          <w:bottom w:val="single" w:sz="4" w:space="0" w:color="FF4543" w:themeColor="accent2"/>
        </w:tcBorders>
      </w:tcPr>
    </w:tblStylePr>
    <w:tblStylePr w:type="lastRow">
      <w:rPr>
        <w:b/>
        <w:bCs/>
      </w:rPr>
      <w:tblPr/>
      <w:tcPr>
        <w:tcBorders>
          <w:top w:val="double" w:sz="4" w:space="0" w:color="FF4543" w:themeColor="accent2"/>
        </w:tcBorders>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ListTable6Colorful-Accent3">
    <w:name w:val="List Table 6 Colorful Accent 3"/>
    <w:basedOn w:val="TableNormal"/>
    <w:uiPriority w:val="51"/>
    <w:rsid w:val="00791C66"/>
    <w:pPr>
      <w:spacing w:after="0" w:line="240" w:lineRule="auto"/>
    </w:pPr>
    <w:rPr>
      <w:color w:val="005359" w:themeColor="accent3" w:themeShade="BF"/>
    </w:rPr>
    <w:tblPr>
      <w:tblStyleRowBandSize w:val="1"/>
      <w:tblStyleColBandSize w:val="1"/>
      <w:tblBorders>
        <w:top w:val="single" w:sz="4" w:space="0" w:color="007078" w:themeColor="accent3"/>
        <w:bottom w:val="single" w:sz="4" w:space="0" w:color="007078" w:themeColor="accent3"/>
      </w:tblBorders>
    </w:tblPr>
    <w:tblStylePr w:type="firstRow">
      <w:rPr>
        <w:b/>
        <w:bCs/>
      </w:rPr>
      <w:tblPr/>
      <w:tcPr>
        <w:tcBorders>
          <w:bottom w:val="single" w:sz="4" w:space="0" w:color="007078" w:themeColor="accent3"/>
        </w:tcBorders>
      </w:tcPr>
    </w:tblStylePr>
    <w:tblStylePr w:type="lastRow">
      <w:rPr>
        <w:b/>
        <w:bCs/>
      </w:rPr>
      <w:tblPr/>
      <w:tcPr>
        <w:tcBorders>
          <w:top w:val="double" w:sz="4" w:space="0" w:color="007078" w:themeColor="accent3"/>
        </w:tcBorders>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ListTable6Colorful-Accent4">
    <w:name w:val="List Table 6 Colorful Accent 4"/>
    <w:basedOn w:val="TableNormal"/>
    <w:uiPriority w:val="51"/>
    <w:rsid w:val="00791C66"/>
    <w:pPr>
      <w:spacing w:after="0" w:line="240" w:lineRule="auto"/>
    </w:pPr>
    <w:rPr>
      <w:color w:val="805E6E" w:themeColor="accent4" w:themeShade="BF"/>
    </w:rPr>
    <w:tblPr>
      <w:tblStyleRowBandSize w:val="1"/>
      <w:tblStyleColBandSize w:val="1"/>
      <w:tblBorders>
        <w:top w:val="single" w:sz="4" w:space="0" w:color="A58594" w:themeColor="accent4"/>
        <w:bottom w:val="single" w:sz="4" w:space="0" w:color="A58594" w:themeColor="accent4"/>
      </w:tblBorders>
    </w:tblPr>
    <w:tblStylePr w:type="firstRow">
      <w:rPr>
        <w:b/>
        <w:bCs/>
      </w:rPr>
      <w:tblPr/>
      <w:tcPr>
        <w:tcBorders>
          <w:bottom w:val="single" w:sz="4" w:space="0" w:color="A58594" w:themeColor="accent4"/>
        </w:tcBorders>
      </w:tcPr>
    </w:tblStylePr>
    <w:tblStylePr w:type="lastRow">
      <w:rPr>
        <w:b/>
        <w:bCs/>
      </w:rPr>
      <w:tblPr/>
      <w:tcPr>
        <w:tcBorders>
          <w:top w:val="double" w:sz="4" w:space="0" w:color="A58594" w:themeColor="accent4"/>
        </w:tcBorders>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ListTable6Colorful-Accent5">
    <w:name w:val="List Table 6 Colorful Accent 5"/>
    <w:basedOn w:val="TableNormal"/>
    <w:uiPriority w:val="51"/>
    <w:rsid w:val="00791C66"/>
    <w:pPr>
      <w:spacing w:after="0" w:line="240" w:lineRule="auto"/>
    </w:pPr>
    <w:rPr>
      <w:color w:val="FF3938" w:themeColor="accent5" w:themeShade="BF"/>
    </w:rPr>
    <w:tblPr>
      <w:tblStyleRowBandSize w:val="1"/>
      <w:tblStyleColBandSize w:val="1"/>
      <w:tblBorders>
        <w:top w:val="single" w:sz="4" w:space="0" w:color="FFA2A1" w:themeColor="accent5"/>
        <w:bottom w:val="single" w:sz="4" w:space="0" w:color="FFA2A1" w:themeColor="accent5"/>
      </w:tblBorders>
    </w:tblPr>
    <w:tblStylePr w:type="firstRow">
      <w:rPr>
        <w:b/>
        <w:bCs/>
      </w:rPr>
      <w:tblPr/>
      <w:tcPr>
        <w:tcBorders>
          <w:bottom w:val="single" w:sz="4" w:space="0" w:color="FFA2A1" w:themeColor="accent5"/>
        </w:tcBorders>
      </w:tcPr>
    </w:tblStylePr>
    <w:tblStylePr w:type="lastRow">
      <w:rPr>
        <w:b/>
        <w:bCs/>
      </w:rPr>
      <w:tblPr/>
      <w:tcPr>
        <w:tcBorders>
          <w:top w:val="double" w:sz="4" w:space="0" w:color="FFA2A1" w:themeColor="accent5"/>
        </w:tcBorders>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ListTable6Colorful-Accent6">
    <w:name w:val="List Table 6 Colorful Accent 6"/>
    <w:basedOn w:val="TableNormal"/>
    <w:uiPriority w:val="51"/>
    <w:rsid w:val="00791C66"/>
    <w:pPr>
      <w:spacing w:after="0" w:line="240" w:lineRule="auto"/>
    </w:pPr>
    <w:rPr>
      <w:color w:val="51959A" w:themeColor="accent6" w:themeShade="BF"/>
    </w:rPr>
    <w:tblPr>
      <w:tblStyleRowBandSize w:val="1"/>
      <w:tblStyleColBandSize w:val="1"/>
      <w:tblBorders>
        <w:top w:val="single" w:sz="4" w:space="0" w:color="80B8BC" w:themeColor="accent6"/>
        <w:bottom w:val="single" w:sz="4" w:space="0" w:color="80B8BC" w:themeColor="accent6"/>
      </w:tblBorders>
    </w:tblPr>
    <w:tblStylePr w:type="firstRow">
      <w:rPr>
        <w:b/>
        <w:bCs/>
      </w:rPr>
      <w:tblPr/>
      <w:tcPr>
        <w:tcBorders>
          <w:bottom w:val="single" w:sz="4" w:space="0" w:color="80B8BC" w:themeColor="accent6"/>
        </w:tcBorders>
      </w:tcPr>
    </w:tblStylePr>
    <w:tblStylePr w:type="lastRow">
      <w:rPr>
        <w:b/>
        <w:bCs/>
      </w:rPr>
      <w:tblPr/>
      <w:tcPr>
        <w:tcBorders>
          <w:top w:val="double" w:sz="4" w:space="0" w:color="80B8BC" w:themeColor="accent6"/>
        </w:tcBorders>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ListTable7Colorful">
    <w:name w:val="List Table 7 Colorful"/>
    <w:basedOn w:val="TableNormal"/>
    <w:uiPriority w:val="52"/>
    <w:rsid w:val="00791C66"/>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791C66"/>
    <w:pPr>
      <w:spacing w:after="0" w:line="240" w:lineRule="auto"/>
    </w:pPr>
    <w:rPr>
      <w:color w:val="38071D"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0A28"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0A28"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0A28"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0A28" w:themeColor="accent1"/>
        </w:tcBorders>
        <w:shd w:val="clear" w:color="auto" w:fill="FFFFFF" w:themeFill="background1"/>
      </w:tcPr>
    </w:tblStylePr>
    <w:tblStylePr w:type="band1Vert">
      <w:tblPr/>
      <w:tcPr>
        <w:shd w:val="clear" w:color="auto" w:fill="F5B4D1" w:themeFill="accent1" w:themeFillTint="33"/>
      </w:tcPr>
    </w:tblStylePr>
    <w:tblStylePr w:type="band1Horz">
      <w:tblPr/>
      <w:tcPr>
        <w:shd w:val="clear" w:color="auto" w:fill="F5B4D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791C66"/>
    <w:pPr>
      <w:spacing w:after="0" w:line="240" w:lineRule="auto"/>
    </w:pPr>
    <w:rPr>
      <w:color w:val="F101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4543"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4543"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4543"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4543" w:themeColor="accent2"/>
        </w:tcBorders>
        <w:shd w:val="clear" w:color="auto" w:fill="FFFFFF" w:themeFill="background1"/>
      </w:tcPr>
    </w:tblStylePr>
    <w:tblStylePr w:type="band1Vert">
      <w:tblPr/>
      <w:tcPr>
        <w:shd w:val="clear" w:color="auto" w:fill="FFD9D9" w:themeFill="accent2" w:themeFillTint="33"/>
      </w:tcPr>
    </w:tblStylePr>
    <w:tblStylePr w:type="band1Horz">
      <w:tblPr/>
      <w:tcPr>
        <w:shd w:val="clear" w:color="auto" w:fill="FFD9D9"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791C66"/>
    <w:pPr>
      <w:spacing w:after="0" w:line="240" w:lineRule="auto"/>
    </w:pPr>
    <w:rPr>
      <w:color w:val="005359"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078"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078"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078"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078" w:themeColor="accent3"/>
        </w:tcBorders>
        <w:shd w:val="clear" w:color="auto" w:fill="FFFFFF" w:themeFill="background1"/>
      </w:tcPr>
    </w:tblStylePr>
    <w:tblStylePr w:type="band1Vert">
      <w:tblPr/>
      <w:tcPr>
        <w:shd w:val="clear" w:color="auto" w:fill="B1F9FF" w:themeFill="accent3" w:themeFillTint="33"/>
      </w:tcPr>
    </w:tblStylePr>
    <w:tblStylePr w:type="band1Horz">
      <w:tblPr/>
      <w:tcPr>
        <w:shd w:val="clear" w:color="auto" w:fill="B1F9F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791C66"/>
    <w:pPr>
      <w:spacing w:after="0" w:line="240" w:lineRule="auto"/>
    </w:pPr>
    <w:rPr>
      <w:color w:val="805E6E"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8594"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8594"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8594"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8594" w:themeColor="accent4"/>
        </w:tcBorders>
        <w:shd w:val="clear" w:color="auto" w:fill="FFFFFF" w:themeFill="background1"/>
      </w:tcPr>
    </w:tblStylePr>
    <w:tblStylePr w:type="band1Vert">
      <w:tblPr/>
      <w:tcPr>
        <w:shd w:val="clear" w:color="auto" w:fill="EDE6E9" w:themeFill="accent4" w:themeFillTint="33"/>
      </w:tcPr>
    </w:tblStylePr>
    <w:tblStylePr w:type="band1Horz">
      <w:tblPr/>
      <w:tcPr>
        <w:shd w:val="clear" w:color="auto" w:fill="EDE6E9"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791C66"/>
    <w:pPr>
      <w:spacing w:after="0" w:line="240" w:lineRule="auto"/>
    </w:pPr>
    <w:rPr>
      <w:color w:val="FF393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A2A1"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A2A1"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A2A1"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A2A1" w:themeColor="accent5"/>
        </w:tcBorders>
        <w:shd w:val="clear" w:color="auto" w:fill="FFFFFF" w:themeFill="background1"/>
      </w:tcPr>
    </w:tblStylePr>
    <w:tblStylePr w:type="band1Vert">
      <w:tblPr/>
      <w:tcPr>
        <w:shd w:val="clear" w:color="auto" w:fill="FFECEC" w:themeFill="accent5" w:themeFillTint="33"/>
      </w:tcPr>
    </w:tblStylePr>
    <w:tblStylePr w:type="band1Horz">
      <w:tblPr/>
      <w:tcPr>
        <w:shd w:val="clear" w:color="auto" w:fill="FFECEC"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791C66"/>
    <w:pPr>
      <w:spacing w:after="0" w:line="240" w:lineRule="auto"/>
    </w:pPr>
    <w:rPr>
      <w:color w:val="51959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B8BC"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B8BC"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B8BC"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B8BC" w:themeColor="accent6"/>
        </w:tcBorders>
        <w:shd w:val="clear" w:color="auto" w:fill="FFFFFF" w:themeFill="background1"/>
      </w:tcPr>
    </w:tblStylePr>
    <w:tblStylePr w:type="band1Vert">
      <w:tblPr/>
      <w:tcPr>
        <w:shd w:val="clear" w:color="auto" w:fill="E5F0F1" w:themeFill="accent6" w:themeFillTint="33"/>
      </w:tcPr>
    </w:tblStylePr>
    <w:tblStylePr w:type="band1Horz">
      <w:tblPr/>
      <w:tcPr>
        <w:shd w:val="clear" w:color="auto" w:fill="E5F0F1"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rsid w:val="0041372D"/>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croTextChar">
    <w:name w:val="Macro Text Char"/>
    <w:basedOn w:val="DefaultParagraphFont"/>
    <w:link w:val="MacroText"/>
    <w:uiPriority w:val="99"/>
    <w:semiHidden/>
    <w:rsid w:val="0041372D"/>
    <w:rPr>
      <w:rFonts w:ascii="Consolas" w:hAnsi="Consolas"/>
      <w:sz w:val="20"/>
      <w:szCs w:val="20"/>
    </w:rPr>
  </w:style>
  <w:style w:type="table" w:styleId="MediumGrid1">
    <w:name w:val="Medium Grid 1"/>
    <w:basedOn w:val="TableNormal"/>
    <w:uiPriority w:val="67"/>
    <w:semiHidden/>
    <w:unhideWhenUsed/>
    <w:rsid w:val="002E295C"/>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B051D6"/>
    <w:pPr>
      <w:spacing w:after="0" w:line="240" w:lineRule="auto"/>
    </w:pPr>
    <w:tblPr>
      <w:tblStyleRowBandSize w:val="1"/>
      <w:tblStyleColBandSize w:val="1"/>
      <w:tblBorders>
        <w:top w:val="single" w:sz="8" w:space="0" w:color="A91659" w:themeColor="accent1" w:themeTint="BF"/>
        <w:left w:val="single" w:sz="8" w:space="0" w:color="A91659" w:themeColor="accent1" w:themeTint="BF"/>
        <w:bottom w:val="single" w:sz="8" w:space="0" w:color="A91659" w:themeColor="accent1" w:themeTint="BF"/>
        <w:right w:val="single" w:sz="8" w:space="0" w:color="A91659" w:themeColor="accent1" w:themeTint="BF"/>
        <w:insideH w:val="single" w:sz="8" w:space="0" w:color="A91659" w:themeColor="accent1" w:themeTint="BF"/>
        <w:insideV w:val="single" w:sz="8" w:space="0" w:color="A91659" w:themeColor="accent1" w:themeTint="BF"/>
      </w:tblBorders>
    </w:tblPr>
    <w:tcPr>
      <w:shd w:val="clear" w:color="auto" w:fill="F2A2C7" w:themeFill="accent1" w:themeFillTint="3F"/>
    </w:tcPr>
    <w:tblStylePr w:type="firstRow">
      <w:rPr>
        <w:b/>
        <w:bCs/>
      </w:rPr>
    </w:tblStylePr>
    <w:tblStylePr w:type="lastRow">
      <w:rPr>
        <w:b/>
        <w:bCs/>
      </w:rPr>
      <w:tblPr/>
      <w:tcPr>
        <w:tcBorders>
          <w:top w:val="single" w:sz="18" w:space="0" w:color="A91659" w:themeColor="accent1" w:themeTint="BF"/>
        </w:tcBorders>
      </w:tcPr>
    </w:tblStylePr>
    <w:tblStylePr w:type="firstCol">
      <w:rPr>
        <w:b/>
        <w:bCs/>
      </w:rPr>
    </w:tblStylePr>
    <w:tblStylePr w:type="lastCol">
      <w:rPr>
        <w:b/>
        <w:bCs/>
      </w:rPr>
    </w:tblStylePr>
    <w:tblStylePr w:type="band1Vert">
      <w:tblPr/>
      <w:tcPr>
        <w:shd w:val="clear" w:color="auto" w:fill="E6448E" w:themeFill="accent1" w:themeFillTint="7F"/>
      </w:tcPr>
    </w:tblStylePr>
    <w:tblStylePr w:type="band1Horz">
      <w:tblPr/>
      <w:tcPr>
        <w:shd w:val="clear" w:color="auto" w:fill="E6448E" w:themeFill="accent1" w:themeFillTint="7F"/>
      </w:tcPr>
    </w:tblStylePr>
  </w:style>
  <w:style w:type="table" w:styleId="MediumGrid1-Accent2">
    <w:name w:val="Medium Grid 1 Accent 2"/>
    <w:basedOn w:val="TableNormal"/>
    <w:uiPriority w:val="67"/>
    <w:semiHidden/>
    <w:unhideWhenUsed/>
    <w:rsid w:val="00B051D6"/>
    <w:pPr>
      <w:spacing w:after="0" w:line="240" w:lineRule="auto"/>
    </w:pPr>
    <w:tblPr>
      <w:tblStyleRowBandSize w:val="1"/>
      <w:tblStyleColBandSize w:val="1"/>
      <w:tblBorders>
        <w:top w:val="single" w:sz="8" w:space="0" w:color="FF7372" w:themeColor="accent2" w:themeTint="BF"/>
        <w:left w:val="single" w:sz="8" w:space="0" w:color="FF7372" w:themeColor="accent2" w:themeTint="BF"/>
        <w:bottom w:val="single" w:sz="8" w:space="0" w:color="FF7372" w:themeColor="accent2" w:themeTint="BF"/>
        <w:right w:val="single" w:sz="8" w:space="0" w:color="FF7372" w:themeColor="accent2" w:themeTint="BF"/>
        <w:insideH w:val="single" w:sz="8" w:space="0" w:color="FF7372" w:themeColor="accent2" w:themeTint="BF"/>
        <w:insideV w:val="single" w:sz="8" w:space="0" w:color="FF7372" w:themeColor="accent2" w:themeTint="BF"/>
      </w:tblBorders>
    </w:tblPr>
    <w:tcPr>
      <w:shd w:val="clear" w:color="auto" w:fill="FFD0D0" w:themeFill="accent2" w:themeFillTint="3F"/>
    </w:tcPr>
    <w:tblStylePr w:type="firstRow">
      <w:rPr>
        <w:b/>
        <w:bCs/>
      </w:rPr>
    </w:tblStylePr>
    <w:tblStylePr w:type="lastRow">
      <w:rPr>
        <w:b/>
        <w:bCs/>
      </w:rPr>
      <w:tblPr/>
      <w:tcPr>
        <w:tcBorders>
          <w:top w:val="single" w:sz="18" w:space="0" w:color="FF7372" w:themeColor="accent2" w:themeTint="BF"/>
        </w:tcBorders>
      </w:tcPr>
    </w:tblStylePr>
    <w:tblStylePr w:type="firstCol">
      <w:rPr>
        <w:b/>
        <w:bCs/>
      </w:rPr>
    </w:tblStylePr>
    <w:tblStylePr w:type="lastCol">
      <w:rPr>
        <w:b/>
        <w:bCs/>
      </w:rPr>
    </w:tblStylePr>
    <w:tblStylePr w:type="band1Vert">
      <w:tblPr/>
      <w:tcPr>
        <w:shd w:val="clear" w:color="auto" w:fill="FFA2A1" w:themeFill="accent2" w:themeFillTint="7F"/>
      </w:tcPr>
    </w:tblStylePr>
    <w:tblStylePr w:type="band1Horz">
      <w:tblPr/>
      <w:tcPr>
        <w:shd w:val="clear" w:color="auto" w:fill="FFA2A1" w:themeFill="accent2" w:themeFillTint="7F"/>
      </w:tcPr>
    </w:tblStylePr>
  </w:style>
  <w:style w:type="table" w:styleId="MediumGrid1-Accent3">
    <w:name w:val="Medium Grid 1 Accent 3"/>
    <w:basedOn w:val="TableNormal"/>
    <w:uiPriority w:val="67"/>
    <w:semiHidden/>
    <w:unhideWhenUsed/>
    <w:rsid w:val="00B051D6"/>
    <w:pPr>
      <w:spacing w:after="0" w:line="240" w:lineRule="auto"/>
    </w:pPr>
    <w:tblPr>
      <w:tblStyleRowBandSize w:val="1"/>
      <w:tblStyleColBandSize w:val="1"/>
      <w:tblBorders>
        <w:top w:val="single" w:sz="8" w:space="0" w:color="00CBD9" w:themeColor="accent3" w:themeTint="BF"/>
        <w:left w:val="single" w:sz="8" w:space="0" w:color="00CBD9" w:themeColor="accent3" w:themeTint="BF"/>
        <w:bottom w:val="single" w:sz="8" w:space="0" w:color="00CBD9" w:themeColor="accent3" w:themeTint="BF"/>
        <w:right w:val="single" w:sz="8" w:space="0" w:color="00CBD9" w:themeColor="accent3" w:themeTint="BF"/>
        <w:insideH w:val="single" w:sz="8" w:space="0" w:color="00CBD9" w:themeColor="accent3" w:themeTint="BF"/>
        <w:insideV w:val="single" w:sz="8" w:space="0" w:color="00CBD9" w:themeColor="accent3" w:themeTint="BF"/>
      </w:tblBorders>
    </w:tblPr>
    <w:tcPr>
      <w:shd w:val="clear" w:color="auto" w:fill="9EF8FF" w:themeFill="accent3" w:themeFillTint="3F"/>
    </w:tcPr>
    <w:tblStylePr w:type="firstRow">
      <w:rPr>
        <w:b/>
        <w:bCs/>
      </w:rPr>
    </w:tblStylePr>
    <w:tblStylePr w:type="lastRow">
      <w:rPr>
        <w:b/>
        <w:bCs/>
      </w:rPr>
      <w:tblPr/>
      <w:tcPr>
        <w:tcBorders>
          <w:top w:val="single" w:sz="18" w:space="0" w:color="00CBD9" w:themeColor="accent3" w:themeTint="BF"/>
        </w:tcBorders>
      </w:tcPr>
    </w:tblStylePr>
    <w:tblStylePr w:type="firstCol">
      <w:rPr>
        <w:b/>
        <w:bCs/>
      </w:rPr>
    </w:tblStylePr>
    <w:tblStylePr w:type="lastCol">
      <w:rPr>
        <w:b/>
        <w:bCs/>
      </w:rPr>
    </w:tblStylePr>
    <w:tblStylePr w:type="band1Vert">
      <w:tblPr/>
      <w:tcPr>
        <w:shd w:val="clear" w:color="auto" w:fill="3CF2FF" w:themeFill="accent3" w:themeFillTint="7F"/>
      </w:tcPr>
    </w:tblStylePr>
    <w:tblStylePr w:type="band1Horz">
      <w:tblPr/>
      <w:tcPr>
        <w:shd w:val="clear" w:color="auto" w:fill="3CF2FF" w:themeFill="accent3" w:themeFillTint="7F"/>
      </w:tcPr>
    </w:tblStylePr>
  </w:style>
  <w:style w:type="table" w:styleId="MediumGrid1-Accent4">
    <w:name w:val="Medium Grid 1 Accent 4"/>
    <w:basedOn w:val="TableNormal"/>
    <w:uiPriority w:val="67"/>
    <w:semiHidden/>
    <w:unhideWhenUsed/>
    <w:rsid w:val="00B051D6"/>
    <w:pPr>
      <w:spacing w:after="0" w:line="240" w:lineRule="auto"/>
    </w:pPr>
    <w:tblPr>
      <w:tblStyleRowBandSize w:val="1"/>
      <w:tblStyleColBandSize w:val="1"/>
      <w:tblBorders>
        <w:top w:val="single" w:sz="8" w:space="0" w:color="BBA3AE" w:themeColor="accent4" w:themeTint="BF"/>
        <w:left w:val="single" w:sz="8" w:space="0" w:color="BBA3AE" w:themeColor="accent4" w:themeTint="BF"/>
        <w:bottom w:val="single" w:sz="8" w:space="0" w:color="BBA3AE" w:themeColor="accent4" w:themeTint="BF"/>
        <w:right w:val="single" w:sz="8" w:space="0" w:color="BBA3AE" w:themeColor="accent4" w:themeTint="BF"/>
        <w:insideH w:val="single" w:sz="8" w:space="0" w:color="BBA3AE" w:themeColor="accent4" w:themeTint="BF"/>
        <w:insideV w:val="single" w:sz="8" w:space="0" w:color="BBA3AE" w:themeColor="accent4" w:themeTint="BF"/>
      </w:tblBorders>
    </w:tblPr>
    <w:tcPr>
      <w:shd w:val="clear" w:color="auto" w:fill="E8E0E4" w:themeFill="accent4" w:themeFillTint="3F"/>
    </w:tcPr>
    <w:tblStylePr w:type="firstRow">
      <w:rPr>
        <w:b/>
        <w:bCs/>
      </w:rPr>
    </w:tblStylePr>
    <w:tblStylePr w:type="lastRow">
      <w:rPr>
        <w:b/>
        <w:bCs/>
      </w:rPr>
      <w:tblPr/>
      <w:tcPr>
        <w:tcBorders>
          <w:top w:val="single" w:sz="18" w:space="0" w:color="BBA3AE" w:themeColor="accent4" w:themeTint="BF"/>
        </w:tcBorders>
      </w:tcPr>
    </w:tblStylePr>
    <w:tblStylePr w:type="firstCol">
      <w:rPr>
        <w:b/>
        <w:bCs/>
      </w:rPr>
    </w:tblStylePr>
    <w:tblStylePr w:type="lastCol">
      <w:rPr>
        <w:b/>
        <w:bCs/>
      </w:rPr>
    </w:tblStylePr>
    <w:tblStylePr w:type="band1Vert">
      <w:tblPr/>
      <w:tcPr>
        <w:shd w:val="clear" w:color="auto" w:fill="D2C2C9" w:themeFill="accent4" w:themeFillTint="7F"/>
      </w:tcPr>
    </w:tblStylePr>
    <w:tblStylePr w:type="band1Horz">
      <w:tblPr/>
      <w:tcPr>
        <w:shd w:val="clear" w:color="auto" w:fill="D2C2C9" w:themeFill="accent4" w:themeFillTint="7F"/>
      </w:tcPr>
    </w:tblStylePr>
  </w:style>
  <w:style w:type="table" w:styleId="MediumGrid1-Accent5">
    <w:name w:val="Medium Grid 1 Accent 5"/>
    <w:basedOn w:val="TableNormal"/>
    <w:uiPriority w:val="67"/>
    <w:semiHidden/>
    <w:unhideWhenUsed/>
    <w:rsid w:val="00B051D6"/>
    <w:pPr>
      <w:spacing w:after="0" w:line="240" w:lineRule="auto"/>
    </w:pPr>
    <w:tblPr>
      <w:tblStyleRowBandSize w:val="1"/>
      <w:tblStyleColBandSize w:val="1"/>
      <w:tblBorders>
        <w:top w:val="single" w:sz="8" w:space="0" w:color="FFB8B8" w:themeColor="accent5" w:themeTint="BF"/>
        <w:left w:val="single" w:sz="8" w:space="0" w:color="FFB8B8" w:themeColor="accent5" w:themeTint="BF"/>
        <w:bottom w:val="single" w:sz="8" w:space="0" w:color="FFB8B8" w:themeColor="accent5" w:themeTint="BF"/>
        <w:right w:val="single" w:sz="8" w:space="0" w:color="FFB8B8" w:themeColor="accent5" w:themeTint="BF"/>
        <w:insideH w:val="single" w:sz="8" w:space="0" w:color="FFB8B8" w:themeColor="accent5" w:themeTint="BF"/>
        <w:insideV w:val="single" w:sz="8" w:space="0" w:color="FFB8B8" w:themeColor="accent5" w:themeTint="BF"/>
      </w:tblBorders>
    </w:tblPr>
    <w:tcPr>
      <w:shd w:val="clear" w:color="auto" w:fill="FFE7E7" w:themeFill="accent5" w:themeFillTint="3F"/>
    </w:tcPr>
    <w:tblStylePr w:type="firstRow">
      <w:rPr>
        <w:b/>
        <w:bCs/>
      </w:rPr>
    </w:tblStylePr>
    <w:tblStylePr w:type="lastRow">
      <w:rPr>
        <w:b/>
        <w:bCs/>
      </w:rPr>
      <w:tblPr/>
      <w:tcPr>
        <w:tcBorders>
          <w:top w:val="single" w:sz="18" w:space="0" w:color="FFB8B8" w:themeColor="accent5" w:themeTint="BF"/>
        </w:tcBorders>
      </w:tcPr>
    </w:tblStylePr>
    <w:tblStylePr w:type="firstCol">
      <w:rPr>
        <w:b/>
        <w:bCs/>
      </w:rPr>
    </w:tblStylePr>
    <w:tblStylePr w:type="lastCol">
      <w:rPr>
        <w:b/>
        <w:bCs/>
      </w:rPr>
    </w:tblStylePr>
    <w:tblStylePr w:type="band1Vert">
      <w:tblPr/>
      <w:tcPr>
        <w:shd w:val="clear" w:color="auto" w:fill="FFD0D0" w:themeFill="accent5" w:themeFillTint="7F"/>
      </w:tcPr>
    </w:tblStylePr>
    <w:tblStylePr w:type="band1Horz">
      <w:tblPr/>
      <w:tcPr>
        <w:shd w:val="clear" w:color="auto" w:fill="FFD0D0" w:themeFill="accent5" w:themeFillTint="7F"/>
      </w:tcPr>
    </w:tblStylePr>
  </w:style>
  <w:style w:type="table" w:styleId="MediumGrid1-Accent6">
    <w:name w:val="Medium Grid 1 Accent 6"/>
    <w:basedOn w:val="TableNormal"/>
    <w:uiPriority w:val="67"/>
    <w:semiHidden/>
    <w:unhideWhenUsed/>
    <w:rsid w:val="00B051D6"/>
    <w:pPr>
      <w:spacing w:after="0" w:line="240" w:lineRule="auto"/>
    </w:pPr>
    <w:tblPr>
      <w:tblStyleRowBandSize w:val="1"/>
      <w:tblStyleColBandSize w:val="1"/>
      <w:tblBorders>
        <w:top w:val="single" w:sz="8" w:space="0" w:color="9FC9CC" w:themeColor="accent6" w:themeTint="BF"/>
        <w:left w:val="single" w:sz="8" w:space="0" w:color="9FC9CC" w:themeColor="accent6" w:themeTint="BF"/>
        <w:bottom w:val="single" w:sz="8" w:space="0" w:color="9FC9CC" w:themeColor="accent6" w:themeTint="BF"/>
        <w:right w:val="single" w:sz="8" w:space="0" w:color="9FC9CC" w:themeColor="accent6" w:themeTint="BF"/>
        <w:insideH w:val="single" w:sz="8" w:space="0" w:color="9FC9CC" w:themeColor="accent6" w:themeTint="BF"/>
        <w:insideV w:val="single" w:sz="8" w:space="0" w:color="9FC9CC" w:themeColor="accent6" w:themeTint="BF"/>
      </w:tblBorders>
    </w:tblPr>
    <w:tcPr>
      <w:shd w:val="clear" w:color="auto" w:fill="DFEDEE" w:themeFill="accent6" w:themeFillTint="3F"/>
    </w:tcPr>
    <w:tblStylePr w:type="firstRow">
      <w:rPr>
        <w:b/>
        <w:bCs/>
      </w:rPr>
    </w:tblStylePr>
    <w:tblStylePr w:type="lastRow">
      <w:rPr>
        <w:b/>
        <w:bCs/>
      </w:rPr>
      <w:tblPr/>
      <w:tcPr>
        <w:tcBorders>
          <w:top w:val="single" w:sz="18" w:space="0" w:color="9FC9CC" w:themeColor="accent6" w:themeTint="BF"/>
        </w:tcBorders>
      </w:tcPr>
    </w:tblStylePr>
    <w:tblStylePr w:type="firstCol">
      <w:rPr>
        <w:b/>
        <w:bCs/>
      </w:rPr>
    </w:tblStylePr>
    <w:tblStylePr w:type="lastCol">
      <w:rPr>
        <w:b/>
        <w:bCs/>
      </w:rPr>
    </w:tblStylePr>
    <w:tblStylePr w:type="band1Vert">
      <w:tblPr/>
      <w:tcPr>
        <w:shd w:val="clear" w:color="auto" w:fill="BFDBDD" w:themeFill="accent6" w:themeFillTint="7F"/>
      </w:tcPr>
    </w:tblStylePr>
    <w:tblStylePr w:type="band1Horz">
      <w:tblPr/>
      <w:tcPr>
        <w:shd w:val="clear" w:color="auto" w:fill="BFDBDD" w:themeFill="accent6" w:themeFillTint="7F"/>
      </w:tcPr>
    </w:tblStylePr>
  </w:style>
  <w:style w:type="table" w:styleId="MediumGrid2">
    <w:name w:val="Medium Grid 2"/>
    <w:basedOn w:val="TableNormal"/>
    <w:uiPriority w:val="68"/>
    <w:semiHidden/>
    <w:unhideWhenUsed/>
    <w:rsid w:val="002E295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0A28" w:themeColor="accent1"/>
        <w:left w:val="single" w:sz="8" w:space="0" w:color="4B0A28" w:themeColor="accent1"/>
        <w:bottom w:val="single" w:sz="8" w:space="0" w:color="4B0A28" w:themeColor="accent1"/>
        <w:right w:val="single" w:sz="8" w:space="0" w:color="4B0A28" w:themeColor="accent1"/>
        <w:insideH w:val="single" w:sz="8" w:space="0" w:color="4B0A28" w:themeColor="accent1"/>
        <w:insideV w:val="single" w:sz="8" w:space="0" w:color="4B0A28" w:themeColor="accent1"/>
      </w:tblBorders>
    </w:tblPr>
    <w:tcPr>
      <w:shd w:val="clear" w:color="auto" w:fill="F2A2C7" w:themeFill="accent1" w:themeFillTint="3F"/>
    </w:tcPr>
    <w:tblStylePr w:type="firstRow">
      <w:rPr>
        <w:b/>
        <w:bCs/>
        <w:color w:val="000000" w:themeColor="text1"/>
      </w:rPr>
      <w:tblPr/>
      <w:tcPr>
        <w:shd w:val="clear" w:color="auto" w:fill="FADAE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5B4D1" w:themeFill="accent1" w:themeFillTint="33"/>
      </w:tcPr>
    </w:tblStylePr>
    <w:tblStylePr w:type="band1Vert">
      <w:tblPr/>
      <w:tcPr>
        <w:shd w:val="clear" w:color="auto" w:fill="E6448E" w:themeFill="accent1" w:themeFillTint="7F"/>
      </w:tcPr>
    </w:tblStylePr>
    <w:tblStylePr w:type="band1Horz">
      <w:tblPr/>
      <w:tcPr>
        <w:tcBorders>
          <w:insideH w:val="single" w:sz="6" w:space="0" w:color="4B0A28" w:themeColor="accent1"/>
          <w:insideV w:val="single" w:sz="6" w:space="0" w:color="4B0A28" w:themeColor="accent1"/>
        </w:tcBorders>
        <w:shd w:val="clear" w:color="auto" w:fill="E6448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4543" w:themeColor="accent2"/>
        <w:left w:val="single" w:sz="8" w:space="0" w:color="FF4543" w:themeColor="accent2"/>
        <w:bottom w:val="single" w:sz="8" w:space="0" w:color="FF4543" w:themeColor="accent2"/>
        <w:right w:val="single" w:sz="8" w:space="0" w:color="FF4543" w:themeColor="accent2"/>
        <w:insideH w:val="single" w:sz="8" w:space="0" w:color="FF4543" w:themeColor="accent2"/>
        <w:insideV w:val="single" w:sz="8" w:space="0" w:color="FF4543" w:themeColor="accent2"/>
      </w:tblBorders>
    </w:tblPr>
    <w:tcPr>
      <w:shd w:val="clear" w:color="auto" w:fill="FFD0D0" w:themeFill="accent2" w:themeFillTint="3F"/>
    </w:tcPr>
    <w:tblStylePr w:type="firstRow">
      <w:rPr>
        <w:b/>
        <w:bCs/>
        <w:color w:val="000000" w:themeColor="text1"/>
      </w:rPr>
      <w:tblPr/>
      <w:tcPr>
        <w:shd w:val="clear" w:color="auto" w:fill="FFECEC"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D9D9" w:themeFill="accent2" w:themeFillTint="33"/>
      </w:tcPr>
    </w:tblStylePr>
    <w:tblStylePr w:type="band1Vert">
      <w:tblPr/>
      <w:tcPr>
        <w:shd w:val="clear" w:color="auto" w:fill="FFA2A1" w:themeFill="accent2" w:themeFillTint="7F"/>
      </w:tcPr>
    </w:tblStylePr>
    <w:tblStylePr w:type="band1Horz">
      <w:tblPr/>
      <w:tcPr>
        <w:tcBorders>
          <w:insideH w:val="single" w:sz="6" w:space="0" w:color="FF4543" w:themeColor="accent2"/>
          <w:insideV w:val="single" w:sz="6" w:space="0" w:color="FF4543" w:themeColor="accent2"/>
        </w:tcBorders>
        <w:shd w:val="clear" w:color="auto" w:fill="FFA2A1"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7078" w:themeColor="accent3"/>
        <w:left w:val="single" w:sz="8" w:space="0" w:color="007078" w:themeColor="accent3"/>
        <w:bottom w:val="single" w:sz="8" w:space="0" w:color="007078" w:themeColor="accent3"/>
        <w:right w:val="single" w:sz="8" w:space="0" w:color="007078" w:themeColor="accent3"/>
        <w:insideH w:val="single" w:sz="8" w:space="0" w:color="007078" w:themeColor="accent3"/>
        <w:insideV w:val="single" w:sz="8" w:space="0" w:color="007078" w:themeColor="accent3"/>
      </w:tblBorders>
    </w:tblPr>
    <w:tcPr>
      <w:shd w:val="clear" w:color="auto" w:fill="9EF8FF" w:themeFill="accent3" w:themeFillTint="3F"/>
    </w:tcPr>
    <w:tblStylePr w:type="firstRow">
      <w:rPr>
        <w:b/>
        <w:bCs/>
        <w:color w:val="000000" w:themeColor="text1"/>
      </w:rPr>
      <w:tblPr/>
      <w:tcPr>
        <w:shd w:val="clear" w:color="auto" w:fill="D8FCF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1F9FF" w:themeFill="accent3" w:themeFillTint="33"/>
      </w:tcPr>
    </w:tblStylePr>
    <w:tblStylePr w:type="band1Vert">
      <w:tblPr/>
      <w:tcPr>
        <w:shd w:val="clear" w:color="auto" w:fill="3CF2FF" w:themeFill="accent3" w:themeFillTint="7F"/>
      </w:tcPr>
    </w:tblStylePr>
    <w:tblStylePr w:type="band1Horz">
      <w:tblPr/>
      <w:tcPr>
        <w:tcBorders>
          <w:insideH w:val="single" w:sz="6" w:space="0" w:color="007078" w:themeColor="accent3"/>
          <w:insideV w:val="single" w:sz="6" w:space="0" w:color="007078" w:themeColor="accent3"/>
        </w:tcBorders>
        <w:shd w:val="clear" w:color="auto" w:fill="3CF2FF"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8594" w:themeColor="accent4"/>
        <w:left w:val="single" w:sz="8" w:space="0" w:color="A58594" w:themeColor="accent4"/>
        <w:bottom w:val="single" w:sz="8" w:space="0" w:color="A58594" w:themeColor="accent4"/>
        <w:right w:val="single" w:sz="8" w:space="0" w:color="A58594" w:themeColor="accent4"/>
        <w:insideH w:val="single" w:sz="8" w:space="0" w:color="A58594" w:themeColor="accent4"/>
        <w:insideV w:val="single" w:sz="8" w:space="0" w:color="A58594" w:themeColor="accent4"/>
      </w:tblBorders>
    </w:tblPr>
    <w:tcPr>
      <w:shd w:val="clear" w:color="auto" w:fill="E8E0E4" w:themeFill="accent4" w:themeFillTint="3F"/>
    </w:tcPr>
    <w:tblStylePr w:type="firstRow">
      <w:rPr>
        <w:b/>
        <w:bCs/>
        <w:color w:val="000000" w:themeColor="text1"/>
      </w:rPr>
      <w:tblPr/>
      <w:tcPr>
        <w:shd w:val="clear" w:color="auto" w:fill="F6F2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6E9" w:themeFill="accent4" w:themeFillTint="33"/>
      </w:tcPr>
    </w:tblStylePr>
    <w:tblStylePr w:type="band1Vert">
      <w:tblPr/>
      <w:tcPr>
        <w:shd w:val="clear" w:color="auto" w:fill="D2C2C9" w:themeFill="accent4" w:themeFillTint="7F"/>
      </w:tcPr>
    </w:tblStylePr>
    <w:tblStylePr w:type="band1Horz">
      <w:tblPr/>
      <w:tcPr>
        <w:tcBorders>
          <w:insideH w:val="single" w:sz="6" w:space="0" w:color="A58594" w:themeColor="accent4"/>
          <w:insideV w:val="single" w:sz="6" w:space="0" w:color="A58594" w:themeColor="accent4"/>
        </w:tcBorders>
        <w:shd w:val="clear" w:color="auto" w:fill="D2C2C9"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A2A1" w:themeColor="accent5"/>
        <w:left w:val="single" w:sz="8" w:space="0" w:color="FFA2A1" w:themeColor="accent5"/>
        <w:bottom w:val="single" w:sz="8" w:space="0" w:color="FFA2A1" w:themeColor="accent5"/>
        <w:right w:val="single" w:sz="8" w:space="0" w:color="FFA2A1" w:themeColor="accent5"/>
        <w:insideH w:val="single" w:sz="8" w:space="0" w:color="FFA2A1" w:themeColor="accent5"/>
        <w:insideV w:val="single" w:sz="8" w:space="0" w:color="FFA2A1" w:themeColor="accent5"/>
      </w:tblBorders>
    </w:tblPr>
    <w:tcPr>
      <w:shd w:val="clear" w:color="auto" w:fill="FFE7E7" w:themeFill="accent5" w:themeFillTint="3F"/>
    </w:tcPr>
    <w:tblStylePr w:type="firstRow">
      <w:rPr>
        <w:b/>
        <w:bCs/>
        <w:color w:val="000000" w:themeColor="text1"/>
      </w:rPr>
      <w:tblPr/>
      <w:tcPr>
        <w:shd w:val="clear" w:color="auto" w:fill="FFF5F5"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ECEC" w:themeFill="accent5" w:themeFillTint="33"/>
      </w:tcPr>
    </w:tblStylePr>
    <w:tblStylePr w:type="band1Vert">
      <w:tblPr/>
      <w:tcPr>
        <w:shd w:val="clear" w:color="auto" w:fill="FFD0D0" w:themeFill="accent5" w:themeFillTint="7F"/>
      </w:tcPr>
    </w:tblStylePr>
    <w:tblStylePr w:type="band1Horz">
      <w:tblPr/>
      <w:tcPr>
        <w:tcBorders>
          <w:insideH w:val="single" w:sz="6" w:space="0" w:color="FFA2A1" w:themeColor="accent5"/>
          <w:insideV w:val="single" w:sz="6" w:space="0" w:color="FFA2A1" w:themeColor="accent5"/>
        </w:tcBorders>
        <w:shd w:val="clear" w:color="auto" w:fill="FFD0D0"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B8BC" w:themeColor="accent6"/>
        <w:left w:val="single" w:sz="8" w:space="0" w:color="80B8BC" w:themeColor="accent6"/>
        <w:bottom w:val="single" w:sz="8" w:space="0" w:color="80B8BC" w:themeColor="accent6"/>
        <w:right w:val="single" w:sz="8" w:space="0" w:color="80B8BC" w:themeColor="accent6"/>
        <w:insideH w:val="single" w:sz="8" w:space="0" w:color="80B8BC" w:themeColor="accent6"/>
        <w:insideV w:val="single" w:sz="8" w:space="0" w:color="80B8BC" w:themeColor="accent6"/>
      </w:tblBorders>
    </w:tblPr>
    <w:tcPr>
      <w:shd w:val="clear" w:color="auto" w:fill="DFEDEE" w:themeFill="accent6" w:themeFillTint="3F"/>
    </w:tcPr>
    <w:tblStylePr w:type="firstRow">
      <w:rPr>
        <w:b/>
        <w:bCs/>
        <w:color w:val="000000" w:themeColor="text1"/>
      </w:rPr>
      <w:tblPr/>
      <w:tcPr>
        <w:shd w:val="clear" w:color="auto" w:fill="F2F7F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F0F1" w:themeFill="accent6" w:themeFillTint="33"/>
      </w:tcPr>
    </w:tblStylePr>
    <w:tblStylePr w:type="band1Vert">
      <w:tblPr/>
      <w:tcPr>
        <w:shd w:val="clear" w:color="auto" w:fill="BFDBDD" w:themeFill="accent6" w:themeFillTint="7F"/>
      </w:tcPr>
    </w:tblStylePr>
    <w:tblStylePr w:type="band1Horz">
      <w:tblPr/>
      <w:tcPr>
        <w:tcBorders>
          <w:insideH w:val="single" w:sz="6" w:space="0" w:color="80B8BC" w:themeColor="accent6"/>
          <w:insideV w:val="single" w:sz="6" w:space="0" w:color="80B8BC" w:themeColor="accent6"/>
        </w:tcBorders>
        <w:shd w:val="clear" w:color="auto" w:fill="BFDBDD"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2E295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2A2C7"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0A28"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0A28"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0A28"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0A28"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6448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6448E" w:themeFill="accent1" w:themeFillTint="7F"/>
      </w:tcPr>
    </w:tblStylePr>
  </w:style>
  <w:style w:type="table" w:styleId="MediumGrid3-Accent2">
    <w:name w:val="Medium Grid 3 Accent 2"/>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D0D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4543"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4543"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4543"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4543"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A2A1"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A2A1" w:themeFill="accent2" w:themeFillTint="7F"/>
      </w:tcPr>
    </w:tblStylePr>
  </w:style>
  <w:style w:type="table" w:styleId="MediumGrid3-Accent3">
    <w:name w:val="Medium Grid 3 Accent 3"/>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9EF8FF"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078"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078"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078"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078"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3CF2FF"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3CF2FF" w:themeFill="accent3" w:themeFillTint="7F"/>
      </w:tcPr>
    </w:tblStylePr>
  </w:style>
  <w:style w:type="table" w:styleId="MediumGrid3-Accent4">
    <w:name w:val="Medium Grid 3 Accent 4"/>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0E4"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8594"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8594"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8594"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8594"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C2C9"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C2C9" w:themeFill="accent4" w:themeFillTint="7F"/>
      </w:tcPr>
    </w:tblStylePr>
  </w:style>
  <w:style w:type="table" w:styleId="MediumGrid3-Accent5">
    <w:name w:val="Medium Grid 3 Accent 5"/>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7E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A2A1"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A2A1"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A2A1"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A2A1"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0D0"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0D0" w:themeFill="accent5" w:themeFillTint="7F"/>
      </w:tcPr>
    </w:tblStylePr>
  </w:style>
  <w:style w:type="table" w:styleId="MediumGrid3-Accent6">
    <w:name w:val="Medium Grid 3 Accent 6"/>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EDEE"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B8BC"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B8BC"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B8BC"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B8BC"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DBDD"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DBDD" w:themeFill="accent6" w:themeFillTint="7F"/>
      </w:tcPr>
    </w:tblStylePr>
  </w:style>
  <w:style w:type="table" w:styleId="MediumList1">
    <w:name w:val="Medium List 1"/>
    <w:basedOn w:val="TableNormal"/>
    <w:uiPriority w:val="65"/>
    <w:semiHidden/>
    <w:unhideWhenUsed/>
    <w:rsid w:val="002E295C"/>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2E295C"/>
    <w:pPr>
      <w:spacing w:after="0" w:line="240" w:lineRule="auto"/>
    </w:pPr>
    <w:rPr>
      <w:color w:val="000000" w:themeColor="text1"/>
    </w:rPr>
    <w:tblPr>
      <w:tblStyleRowBandSize w:val="1"/>
      <w:tblStyleColBandSize w:val="1"/>
      <w:tblBorders>
        <w:top w:val="single" w:sz="8" w:space="0" w:color="4B0A28" w:themeColor="accent1"/>
        <w:bottom w:val="single" w:sz="8" w:space="0" w:color="4B0A28" w:themeColor="accent1"/>
      </w:tblBorders>
    </w:tblPr>
    <w:tblStylePr w:type="firstRow">
      <w:rPr>
        <w:rFonts w:asciiTheme="majorHAnsi" w:eastAsiaTheme="majorEastAsia" w:hAnsiTheme="majorHAnsi" w:cstheme="majorBidi"/>
      </w:rPr>
      <w:tblPr/>
      <w:tcPr>
        <w:tcBorders>
          <w:top w:val="nil"/>
          <w:bottom w:val="single" w:sz="8" w:space="0" w:color="4B0A28" w:themeColor="accent1"/>
        </w:tcBorders>
      </w:tcPr>
    </w:tblStylePr>
    <w:tblStylePr w:type="lastRow">
      <w:rPr>
        <w:b/>
        <w:bCs/>
        <w:color w:val="000000" w:themeColor="text2"/>
      </w:rPr>
      <w:tblPr/>
      <w:tcPr>
        <w:tcBorders>
          <w:top w:val="single" w:sz="8" w:space="0" w:color="4B0A28" w:themeColor="accent1"/>
          <w:bottom w:val="single" w:sz="8" w:space="0" w:color="4B0A28" w:themeColor="accent1"/>
        </w:tcBorders>
      </w:tcPr>
    </w:tblStylePr>
    <w:tblStylePr w:type="firstCol">
      <w:rPr>
        <w:b/>
        <w:bCs/>
      </w:rPr>
    </w:tblStylePr>
    <w:tblStylePr w:type="lastCol">
      <w:rPr>
        <w:b/>
        <w:bCs/>
      </w:rPr>
      <w:tblPr/>
      <w:tcPr>
        <w:tcBorders>
          <w:top w:val="single" w:sz="8" w:space="0" w:color="4B0A28" w:themeColor="accent1"/>
          <w:bottom w:val="single" w:sz="8" w:space="0" w:color="4B0A28" w:themeColor="accent1"/>
        </w:tcBorders>
      </w:tcPr>
    </w:tblStylePr>
    <w:tblStylePr w:type="band1Vert">
      <w:tblPr/>
      <w:tcPr>
        <w:shd w:val="clear" w:color="auto" w:fill="F2A2C7" w:themeFill="accent1" w:themeFillTint="3F"/>
      </w:tcPr>
    </w:tblStylePr>
    <w:tblStylePr w:type="band1Horz">
      <w:tblPr/>
      <w:tcPr>
        <w:shd w:val="clear" w:color="auto" w:fill="F2A2C7" w:themeFill="accent1" w:themeFillTint="3F"/>
      </w:tcPr>
    </w:tblStylePr>
  </w:style>
  <w:style w:type="table" w:styleId="MediumList1-Accent2">
    <w:name w:val="Medium List 1 Accent 2"/>
    <w:basedOn w:val="TableNormal"/>
    <w:uiPriority w:val="65"/>
    <w:semiHidden/>
    <w:unhideWhenUsed/>
    <w:rsid w:val="00CB1435"/>
    <w:pPr>
      <w:spacing w:after="0" w:line="240" w:lineRule="auto"/>
    </w:pPr>
    <w:rPr>
      <w:color w:val="000000" w:themeColor="text1"/>
    </w:rPr>
    <w:tblPr>
      <w:tblStyleRowBandSize w:val="1"/>
      <w:tblStyleColBandSize w:val="1"/>
      <w:tblBorders>
        <w:top w:val="single" w:sz="8" w:space="0" w:color="FF4543" w:themeColor="accent2"/>
        <w:bottom w:val="single" w:sz="8" w:space="0" w:color="FF4543" w:themeColor="accent2"/>
      </w:tblBorders>
    </w:tblPr>
    <w:tblStylePr w:type="firstRow">
      <w:rPr>
        <w:rFonts w:asciiTheme="majorHAnsi" w:eastAsiaTheme="majorEastAsia" w:hAnsiTheme="majorHAnsi" w:cstheme="majorBidi"/>
      </w:rPr>
      <w:tblPr/>
      <w:tcPr>
        <w:tcBorders>
          <w:top w:val="nil"/>
          <w:bottom w:val="single" w:sz="8" w:space="0" w:color="FF4543" w:themeColor="accent2"/>
        </w:tcBorders>
      </w:tcPr>
    </w:tblStylePr>
    <w:tblStylePr w:type="lastRow">
      <w:rPr>
        <w:b/>
        <w:bCs/>
        <w:color w:val="000000" w:themeColor="text2"/>
      </w:rPr>
      <w:tblPr/>
      <w:tcPr>
        <w:tcBorders>
          <w:top w:val="single" w:sz="8" w:space="0" w:color="FF4543" w:themeColor="accent2"/>
          <w:bottom w:val="single" w:sz="8" w:space="0" w:color="FF4543" w:themeColor="accent2"/>
        </w:tcBorders>
      </w:tcPr>
    </w:tblStylePr>
    <w:tblStylePr w:type="firstCol">
      <w:rPr>
        <w:b/>
        <w:bCs/>
      </w:rPr>
    </w:tblStylePr>
    <w:tblStylePr w:type="lastCol">
      <w:rPr>
        <w:b/>
        <w:bCs/>
      </w:rPr>
      <w:tblPr/>
      <w:tcPr>
        <w:tcBorders>
          <w:top w:val="single" w:sz="8" w:space="0" w:color="FF4543" w:themeColor="accent2"/>
          <w:bottom w:val="single" w:sz="8" w:space="0" w:color="FF4543" w:themeColor="accent2"/>
        </w:tcBorders>
      </w:tcPr>
    </w:tblStylePr>
    <w:tblStylePr w:type="band1Vert">
      <w:tblPr/>
      <w:tcPr>
        <w:shd w:val="clear" w:color="auto" w:fill="FFD0D0" w:themeFill="accent2" w:themeFillTint="3F"/>
      </w:tcPr>
    </w:tblStylePr>
    <w:tblStylePr w:type="band1Horz">
      <w:tblPr/>
      <w:tcPr>
        <w:shd w:val="clear" w:color="auto" w:fill="FFD0D0" w:themeFill="accent2" w:themeFillTint="3F"/>
      </w:tcPr>
    </w:tblStylePr>
  </w:style>
  <w:style w:type="table" w:styleId="MediumList1-Accent3">
    <w:name w:val="Medium List 1 Accent 3"/>
    <w:basedOn w:val="TableNormal"/>
    <w:uiPriority w:val="65"/>
    <w:semiHidden/>
    <w:unhideWhenUsed/>
    <w:rsid w:val="00CB1435"/>
    <w:pPr>
      <w:spacing w:after="0" w:line="240" w:lineRule="auto"/>
    </w:pPr>
    <w:rPr>
      <w:color w:val="000000" w:themeColor="text1"/>
    </w:rPr>
    <w:tblPr>
      <w:tblStyleRowBandSize w:val="1"/>
      <w:tblStyleColBandSize w:val="1"/>
      <w:tblBorders>
        <w:top w:val="single" w:sz="8" w:space="0" w:color="007078" w:themeColor="accent3"/>
        <w:bottom w:val="single" w:sz="8" w:space="0" w:color="007078" w:themeColor="accent3"/>
      </w:tblBorders>
    </w:tblPr>
    <w:tblStylePr w:type="firstRow">
      <w:rPr>
        <w:rFonts w:asciiTheme="majorHAnsi" w:eastAsiaTheme="majorEastAsia" w:hAnsiTheme="majorHAnsi" w:cstheme="majorBidi"/>
      </w:rPr>
      <w:tblPr/>
      <w:tcPr>
        <w:tcBorders>
          <w:top w:val="nil"/>
          <w:bottom w:val="single" w:sz="8" w:space="0" w:color="007078" w:themeColor="accent3"/>
        </w:tcBorders>
      </w:tcPr>
    </w:tblStylePr>
    <w:tblStylePr w:type="lastRow">
      <w:rPr>
        <w:b/>
        <w:bCs/>
        <w:color w:val="000000" w:themeColor="text2"/>
      </w:rPr>
      <w:tblPr/>
      <w:tcPr>
        <w:tcBorders>
          <w:top w:val="single" w:sz="8" w:space="0" w:color="007078" w:themeColor="accent3"/>
          <w:bottom w:val="single" w:sz="8" w:space="0" w:color="007078" w:themeColor="accent3"/>
        </w:tcBorders>
      </w:tcPr>
    </w:tblStylePr>
    <w:tblStylePr w:type="firstCol">
      <w:rPr>
        <w:b/>
        <w:bCs/>
      </w:rPr>
    </w:tblStylePr>
    <w:tblStylePr w:type="lastCol">
      <w:rPr>
        <w:b/>
        <w:bCs/>
      </w:rPr>
      <w:tblPr/>
      <w:tcPr>
        <w:tcBorders>
          <w:top w:val="single" w:sz="8" w:space="0" w:color="007078" w:themeColor="accent3"/>
          <w:bottom w:val="single" w:sz="8" w:space="0" w:color="007078" w:themeColor="accent3"/>
        </w:tcBorders>
      </w:tcPr>
    </w:tblStylePr>
    <w:tblStylePr w:type="band1Vert">
      <w:tblPr/>
      <w:tcPr>
        <w:shd w:val="clear" w:color="auto" w:fill="9EF8FF" w:themeFill="accent3" w:themeFillTint="3F"/>
      </w:tcPr>
    </w:tblStylePr>
    <w:tblStylePr w:type="band1Horz">
      <w:tblPr/>
      <w:tcPr>
        <w:shd w:val="clear" w:color="auto" w:fill="9EF8FF" w:themeFill="accent3" w:themeFillTint="3F"/>
      </w:tcPr>
    </w:tblStylePr>
  </w:style>
  <w:style w:type="table" w:styleId="MediumList1-Accent4">
    <w:name w:val="Medium List 1 Accent 4"/>
    <w:basedOn w:val="TableNormal"/>
    <w:uiPriority w:val="65"/>
    <w:semiHidden/>
    <w:unhideWhenUsed/>
    <w:rsid w:val="00CB1435"/>
    <w:pPr>
      <w:spacing w:after="0" w:line="240" w:lineRule="auto"/>
    </w:pPr>
    <w:rPr>
      <w:color w:val="000000" w:themeColor="text1"/>
    </w:rPr>
    <w:tblPr>
      <w:tblStyleRowBandSize w:val="1"/>
      <w:tblStyleColBandSize w:val="1"/>
      <w:tblBorders>
        <w:top w:val="single" w:sz="8" w:space="0" w:color="A58594" w:themeColor="accent4"/>
        <w:bottom w:val="single" w:sz="8" w:space="0" w:color="A58594" w:themeColor="accent4"/>
      </w:tblBorders>
    </w:tblPr>
    <w:tblStylePr w:type="firstRow">
      <w:rPr>
        <w:rFonts w:asciiTheme="majorHAnsi" w:eastAsiaTheme="majorEastAsia" w:hAnsiTheme="majorHAnsi" w:cstheme="majorBidi"/>
      </w:rPr>
      <w:tblPr/>
      <w:tcPr>
        <w:tcBorders>
          <w:top w:val="nil"/>
          <w:bottom w:val="single" w:sz="8" w:space="0" w:color="A58594" w:themeColor="accent4"/>
        </w:tcBorders>
      </w:tcPr>
    </w:tblStylePr>
    <w:tblStylePr w:type="lastRow">
      <w:rPr>
        <w:b/>
        <w:bCs/>
        <w:color w:val="000000" w:themeColor="text2"/>
      </w:rPr>
      <w:tblPr/>
      <w:tcPr>
        <w:tcBorders>
          <w:top w:val="single" w:sz="8" w:space="0" w:color="A58594" w:themeColor="accent4"/>
          <w:bottom w:val="single" w:sz="8" w:space="0" w:color="A58594" w:themeColor="accent4"/>
        </w:tcBorders>
      </w:tcPr>
    </w:tblStylePr>
    <w:tblStylePr w:type="firstCol">
      <w:rPr>
        <w:b/>
        <w:bCs/>
      </w:rPr>
    </w:tblStylePr>
    <w:tblStylePr w:type="lastCol">
      <w:rPr>
        <w:b/>
        <w:bCs/>
      </w:rPr>
      <w:tblPr/>
      <w:tcPr>
        <w:tcBorders>
          <w:top w:val="single" w:sz="8" w:space="0" w:color="A58594" w:themeColor="accent4"/>
          <w:bottom w:val="single" w:sz="8" w:space="0" w:color="A58594" w:themeColor="accent4"/>
        </w:tcBorders>
      </w:tcPr>
    </w:tblStylePr>
    <w:tblStylePr w:type="band1Vert">
      <w:tblPr/>
      <w:tcPr>
        <w:shd w:val="clear" w:color="auto" w:fill="E8E0E4" w:themeFill="accent4" w:themeFillTint="3F"/>
      </w:tcPr>
    </w:tblStylePr>
    <w:tblStylePr w:type="band1Horz">
      <w:tblPr/>
      <w:tcPr>
        <w:shd w:val="clear" w:color="auto" w:fill="E8E0E4" w:themeFill="accent4" w:themeFillTint="3F"/>
      </w:tcPr>
    </w:tblStylePr>
  </w:style>
  <w:style w:type="table" w:styleId="MediumList1-Accent5">
    <w:name w:val="Medium List 1 Accent 5"/>
    <w:basedOn w:val="TableNormal"/>
    <w:uiPriority w:val="65"/>
    <w:semiHidden/>
    <w:unhideWhenUsed/>
    <w:rsid w:val="00CB1435"/>
    <w:pPr>
      <w:spacing w:after="0" w:line="240" w:lineRule="auto"/>
    </w:pPr>
    <w:rPr>
      <w:color w:val="000000" w:themeColor="text1"/>
    </w:rPr>
    <w:tblPr>
      <w:tblStyleRowBandSize w:val="1"/>
      <w:tblStyleColBandSize w:val="1"/>
      <w:tblBorders>
        <w:top w:val="single" w:sz="8" w:space="0" w:color="FFA2A1" w:themeColor="accent5"/>
        <w:bottom w:val="single" w:sz="8" w:space="0" w:color="FFA2A1" w:themeColor="accent5"/>
      </w:tblBorders>
    </w:tblPr>
    <w:tblStylePr w:type="firstRow">
      <w:rPr>
        <w:rFonts w:asciiTheme="majorHAnsi" w:eastAsiaTheme="majorEastAsia" w:hAnsiTheme="majorHAnsi" w:cstheme="majorBidi"/>
      </w:rPr>
      <w:tblPr/>
      <w:tcPr>
        <w:tcBorders>
          <w:top w:val="nil"/>
          <w:bottom w:val="single" w:sz="8" w:space="0" w:color="FFA2A1" w:themeColor="accent5"/>
        </w:tcBorders>
      </w:tcPr>
    </w:tblStylePr>
    <w:tblStylePr w:type="lastRow">
      <w:rPr>
        <w:b/>
        <w:bCs/>
        <w:color w:val="000000" w:themeColor="text2"/>
      </w:rPr>
      <w:tblPr/>
      <w:tcPr>
        <w:tcBorders>
          <w:top w:val="single" w:sz="8" w:space="0" w:color="FFA2A1" w:themeColor="accent5"/>
          <w:bottom w:val="single" w:sz="8" w:space="0" w:color="FFA2A1" w:themeColor="accent5"/>
        </w:tcBorders>
      </w:tcPr>
    </w:tblStylePr>
    <w:tblStylePr w:type="firstCol">
      <w:rPr>
        <w:b/>
        <w:bCs/>
      </w:rPr>
    </w:tblStylePr>
    <w:tblStylePr w:type="lastCol">
      <w:rPr>
        <w:b/>
        <w:bCs/>
      </w:rPr>
      <w:tblPr/>
      <w:tcPr>
        <w:tcBorders>
          <w:top w:val="single" w:sz="8" w:space="0" w:color="FFA2A1" w:themeColor="accent5"/>
          <w:bottom w:val="single" w:sz="8" w:space="0" w:color="FFA2A1" w:themeColor="accent5"/>
        </w:tcBorders>
      </w:tcPr>
    </w:tblStylePr>
    <w:tblStylePr w:type="band1Vert">
      <w:tblPr/>
      <w:tcPr>
        <w:shd w:val="clear" w:color="auto" w:fill="FFE7E7" w:themeFill="accent5" w:themeFillTint="3F"/>
      </w:tcPr>
    </w:tblStylePr>
    <w:tblStylePr w:type="band1Horz">
      <w:tblPr/>
      <w:tcPr>
        <w:shd w:val="clear" w:color="auto" w:fill="FFE7E7" w:themeFill="accent5" w:themeFillTint="3F"/>
      </w:tcPr>
    </w:tblStylePr>
  </w:style>
  <w:style w:type="table" w:styleId="MediumList1-Accent6">
    <w:name w:val="Medium List 1 Accent 6"/>
    <w:basedOn w:val="TableNormal"/>
    <w:uiPriority w:val="65"/>
    <w:semiHidden/>
    <w:unhideWhenUsed/>
    <w:rsid w:val="00CB1435"/>
    <w:pPr>
      <w:spacing w:after="0" w:line="240" w:lineRule="auto"/>
    </w:pPr>
    <w:rPr>
      <w:color w:val="000000" w:themeColor="text1"/>
    </w:rPr>
    <w:tblPr>
      <w:tblStyleRowBandSize w:val="1"/>
      <w:tblStyleColBandSize w:val="1"/>
      <w:tblBorders>
        <w:top w:val="single" w:sz="8" w:space="0" w:color="80B8BC" w:themeColor="accent6"/>
        <w:bottom w:val="single" w:sz="8" w:space="0" w:color="80B8BC" w:themeColor="accent6"/>
      </w:tblBorders>
    </w:tblPr>
    <w:tblStylePr w:type="firstRow">
      <w:rPr>
        <w:rFonts w:asciiTheme="majorHAnsi" w:eastAsiaTheme="majorEastAsia" w:hAnsiTheme="majorHAnsi" w:cstheme="majorBidi"/>
      </w:rPr>
      <w:tblPr/>
      <w:tcPr>
        <w:tcBorders>
          <w:top w:val="nil"/>
          <w:bottom w:val="single" w:sz="8" w:space="0" w:color="80B8BC" w:themeColor="accent6"/>
        </w:tcBorders>
      </w:tcPr>
    </w:tblStylePr>
    <w:tblStylePr w:type="lastRow">
      <w:rPr>
        <w:b/>
        <w:bCs/>
        <w:color w:val="000000" w:themeColor="text2"/>
      </w:rPr>
      <w:tblPr/>
      <w:tcPr>
        <w:tcBorders>
          <w:top w:val="single" w:sz="8" w:space="0" w:color="80B8BC" w:themeColor="accent6"/>
          <w:bottom w:val="single" w:sz="8" w:space="0" w:color="80B8BC" w:themeColor="accent6"/>
        </w:tcBorders>
      </w:tcPr>
    </w:tblStylePr>
    <w:tblStylePr w:type="firstCol">
      <w:rPr>
        <w:b/>
        <w:bCs/>
      </w:rPr>
    </w:tblStylePr>
    <w:tblStylePr w:type="lastCol">
      <w:rPr>
        <w:b/>
        <w:bCs/>
      </w:rPr>
      <w:tblPr/>
      <w:tcPr>
        <w:tcBorders>
          <w:top w:val="single" w:sz="8" w:space="0" w:color="80B8BC" w:themeColor="accent6"/>
          <w:bottom w:val="single" w:sz="8" w:space="0" w:color="80B8BC" w:themeColor="accent6"/>
        </w:tcBorders>
      </w:tcPr>
    </w:tblStylePr>
    <w:tblStylePr w:type="band1Vert">
      <w:tblPr/>
      <w:tcPr>
        <w:shd w:val="clear" w:color="auto" w:fill="DFEDEE" w:themeFill="accent6" w:themeFillTint="3F"/>
      </w:tcPr>
    </w:tblStylePr>
    <w:tblStylePr w:type="band1Horz">
      <w:tblPr/>
      <w:tcPr>
        <w:shd w:val="clear" w:color="auto" w:fill="DFEDEE" w:themeFill="accent6" w:themeFillTint="3F"/>
      </w:tcPr>
    </w:tblStylePr>
  </w:style>
  <w:style w:type="table" w:styleId="MediumList2">
    <w:name w:val="Medium List 2"/>
    <w:basedOn w:val="TableNormal"/>
    <w:uiPriority w:val="66"/>
    <w:semiHidden/>
    <w:unhideWhenUsed/>
    <w:rsid w:val="002E295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0A28" w:themeColor="accent1"/>
        <w:left w:val="single" w:sz="8" w:space="0" w:color="4B0A28" w:themeColor="accent1"/>
        <w:bottom w:val="single" w:sz="8" w:space="0" w:color="4B0A28" w:themeColor="accent1"/>
        <w:right w:val="single" w:sz="8" w:space="0" w:color="4B0A28" w:themeColor="accent1"/>
      </w:tblBorders>
    </w:tblPr>
    <w:tblStylePr w:type="firstRow">
      <w:rPr>
        <w:sz w:val="24"/>
        <w:szCs w:val="24"/>
      </w:rPr>
      <w:tblPr/>
      <w:tcPr>
        <w:tcBorders>
          <w:top w:val="nil"/>
          <w:left w:val="nil"/>
          <w:bottom w:val="single" w:sz="24" w:space="0" w:color="4B0A28"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0A28" w:themeColor="accent1"/>
          <w:insideH w:val="nil"/>
          <w:insideV w:val="nil"/>
        </w:tcBorders>
        <w:shd w:val="clear" w:color="auto" w:fill="FFFFFF" w:themeFill="background1"/>
      </w:tcPr>
    </w:tblStylePr>
    <w:tblStylePr w:type="lastCol">
      <w:tblPr/>
      <w:tcPr>
        <w:tcBorders>
          <w:top w:val="nil"/>
          <w:left w:val="single" w:sz="8" w:space="0" w:color="4B0A2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2A2C7" w:themeFill="accent1" w:themeFillTint="3F"/>
      </w:tcPr>
    </w:tblStylePr>
    <w:tblStylePr w:type="band1Horz">
      <w:tblPr/>
      <w:tcPr>
        <w:tcBorders>
          <w:top w:val="nil"/>
          <w:bottom w:val="nil"/>
          <w:insideH w:val="nil"/>
          <w:insideV w:val="nil"/>
        </w:tcBorders>
        <w:shd w:val="clear" w:color="auto" w:fill="F2A2C7"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4543" w:themeColor="accent2"/>
        <w:left w:val="single" w:sz="8" w:space="0" w:color="FF4543" w:themeColor="accent2"/>
        <w:bottom w:val="single" w:sz="8" w:space="0" w:color="FF4543" w:themeColor="accent2"/>
        <w:right w:val="single" w:sz="8" w:space="0" w:color="FF4543" w:themeColor="accent2"/>
      </w:tblBorders>
    </w:tblPr>
    <w:tblStylePr w:type="firstRow">
      <w:rPr>
        <w:sz w:val="24"/>
        <w:szCs w:val="24"/>
      </w:rPr>
      <w:tblPr/>
      <w:tcPr>
        <w:tcBorders>
          <w:top w:val="nil"/>
          <w:left w:val="nil"/>
          <w:bottom w:val="single" w:sz="24" w:space="0" w:color="FF4543"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4543" w:themeColor="accent2"/>
          <w:insideH w:val="nil"/>
          <w:insideV w:val="nil"/>
        </w:tcBorders>
        <w:shd w:val="clear" w:color="auto" w:fill="FFFFFF" w:themeFill="background1"/>
      </w:tcPr>
    </w:tblStylePr>
    <w:tblStylePr w:type="lastCol">
      <w:tblPr/>
      <w:tcPr>
        <w:tcBorders>
          <w:top w:val="nil"/>
          <w:left w:val="single" w:sz="8" w:space="0" w:color="FF4543"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D0D0" w:themeFill="accent2" w:themeFillTint="3F"/>
      </w:tcPr>
    </w:tblStylePr>
    <w:tblStylePr w:type="band1Horz">
      <w:tblPr/>
      <w:tcPr>
        <w:tcBorders>
          <w:top w:val="nil"/>
          <w:bottom w:val="nil"/>
          <w:insideH w:val="nil"/>
          <w:insideV w:val="nil"/>
        </w:tcBorders>
        <w:shd w:val="clear" w:color="auto" w:fill="FFD0D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7078" w:themeColor="accent3"/>
        <w:left w:val="single" w:sz="8" w:space="0" w:color="007078" w:themeColor="accent3"/>
        <w:bottom w:val="single" w:sz="8" w:space="0" w:color="007078" w:themeColor="accent3"/>
        <w:right w:val="single" w:sz="8" w:space="0" w:color="007078" w:themeColor="accent3"/>
      </w:tblBorders>
    </w:tblPr>
    <w:tblStylePr w:type="firstRow">
      <w:rPr>
        <w:sz w:val="24"/>
        <w:szCs w:val="24"/>
      </w:rPr>
      <w:tblPr/>
      <w:tcPr>
        <w:tcBorders>
          <w:top w:val="nil"/>
          <w:left w:val="nil"/>
          <w:bottom w:val="single" w:sz="24" w:space="0" w:color="007078"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078" w:themeColor="accent3"/>
          <w:insideH w:val="nil"/>
          <w:insideV w:val="nil"/>
        </w:tcBorders>
        <w:shd w:val="clear" w:color="auto" w:fill="FFFFFF" w:themeFill="background1"/>
      </w:tcPr>
    </w:tblStylePr>
    <w:tblStylePr w:type="lastCol">
      <w:tblPr/>
      <w:tcPr>
        <w:tcBorders>
          <w:top w:val="nil"/>
          <w:left w:val="single" w:sz="8" w:space="0" w:color="007078"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EF8FF" w:themeFill="accent3" w:themeFillTint="3F"/>
      </w:tcPr>
    </w:tblStylePr>
    <w:tblStylePr w:type="band1Horz">
      <w:tblPr/>
      <w:tcPr>
        <w:tcBorders>
          <w:top w:val="nil"/>
          <w:bottom w:val="nil"/>
          <w:insideH w:val="nil"/>
          <w:insideV w:val="nil"/>
        </w:tcBorders>
        <w:shd w:val="clear" w:color="auto" w:fill="9EF8FF"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8594" w:themeColor="accent4"/>
        <w:left w:val="single" w:sz="8" w:space="0" w:color="A58594" w:themeColor="accent4"/>
        <w:bottom w:val="single" w:sz="8" w:space="0" w:color="A58594" w:themeColor="accent4"/>
        <w:right w:val="single" w:sz="8" w:space="0" w:color="A58594" w:themeColor="accent4"/>
      </w:tblBorders>
    </w:tblPr>
    <w:tblStylePr w:type="firstRow">
      <w:rPr>
        <w:sz w:val="24"/>
        <w:szCs w:val="24"/>
      </w:rPr>
      <w:tblPr/>
      <w:tcPr>
        <w:tcBorders>
          <w:top w:val="nil"/>
          <w:left w:val="nil"/>
          <w:bottom w:val="single" w:sz="24" w:space="0" w:color="A58594"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8594" w:themeColor="accent4"/>
          <w:insideH w:val="nil"/>
          <w:insideV w:val="nil"/>
        </w:tcBorders>
        <w:shd w:val="clear" w:color="auto" w:fill="FFFFFF" w:themeFill="background1"/>
      </w:tcPr>
    </w:tblStylePr>
    <w:tblStylePr w:type="lastCol">
      <w:tblPr/>
      <w:tcPr>
        <w:tcBorders>
          <w:top w:val="nil"/>
          <w:left w:val="single" w:sz="8" w:space="0" w:color="A58594"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0E4" w:themeFill="accent4" w:themeFillTint="3F"/>
      </w:tcPr>
    </w:tblStylePr>
    <w:tblStylePr w:type="band1Horz">
      <w:tblPr/>
      <w:tcPr>
        <w:tcBorders>
          <w:top w:val="nil"/>
          <w:bottom w:val="nil"/>
          <w:insideH w:val="nil"/>
          <w:insideV w:val="nil"/>
        </w:tcBorders>
        <w:shd w:val="clear" w:color="auto" w:fill="E8E0E4"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A2A1" w:themeColor="accent5"/>
        <w:left w:val="single" w:sz="8" w:space="0" w:color="FFA2A1" w:themeColor="accent5"/>
        <w:bottom w:val="single" w:sz="8" w:space="0" w:color="FFA2A1" w:themeColor="accent5"/>
        <w:right w:val="single" w:sz="8" w:space="0" w:color="FFA2A1" w:themeColor="accent5"/>
      </w:tblBorders>
    </w:tblPr>
    <w:tblStylePr w:type="firstRow">
      <w:rPr>
        <w:sz w:val="24"/>
        <w:szCs w:val="24"/>
      </w:rPr>
      <w:tblPr/>
      <w:tcPr>
        <w:tcBorders>
          <w:top w:val="nil"/>
          <w:left w:val="nil"/>
          <w:bottom w:val="single" w:sz="24" w:space="0" w:color="FFA2A1"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A2A1" w:themeColor="accent5"/>
          <w:insideH w:val="nil"/>
          <w:insideV w:val="nil"/>
        </w:tcBorders>
        <w:shd w:val="clear" w:color="auto" w:fill="FFFFFF" w:themeFill="background1"/>
      </w:tcPr>
    </w:tblStylePr>
    <w:tblStylePr w:type="lastCol">
      <w:tblPr/>
      <w:tcPr>
        <w:tcBorders>
          <w:top w:val="nil"/>
          <w:left w:val="single" w:sz="8" w:space="0" w:color="FFA2A1"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7E7" w:themeFill="accent5" w:themeFillTint="3F"/>
      </w:tcPr>
    </w:tblStylePr>
    <w:tblStylePr w:type="band1Horz">
      <w:tblPr/>
      <w:tcPr>
        <w:tcBorders>
          <w:top w:val="nil"/>
          <w:bottom w:val="nil"/>
          <w:insideH w:val="nil"/>
          <w:insideV w:val="nil"/>
        </w:tcBorders>
        <w:shd w:val="clear" w:color="auto" w:fill="FFE7E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B8BC" w:themeColor="accent6"/>
        <w:left w:val="single" w:sz="8" w:space="0" w:color="80B8BC" w:themeColor="accent6"/>
        <w:bottom w:val="single" w:sz="8" w:space="0" w:color="80B8BC" w:themeColor="accent6"/>
        <w:right w:val="single" w:sz="8" w:space="0" w:color="80B8BC" w:themeColor="accent6"/>
      </w:tblBorders>
    </w:tblPr>
    <w:tblStylePr w:type="firstRow">
      <w:rPr>
        <w:sz w:val="24"/>
        <w:szCs w:val="24"/>
      </w:rPr>
      <w:tblPr/>
      <w:tcPr>
        <w:tcBorders>
          <w:top w:val="nil"/>
          <w:left w:val="nil"/>
          <w:bottom w:val="single" w:sz="24" w:space="0" w:color="80B8BC"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B8BC" w:themeColor="accent6"/>
          <w:insideH w:val="nil"/>
          <w:insideV w:val="nil"/>
        </w:tcBorders>
        <w:shd w:val="clear" w:color="auto" w:fill="FFFFFF" w:themeFill="background1"/>
      </w:tcPr>
    </w:tblStylePr>
    <w:tblStylePr w:type="lastCol">
      <w:tblPr/>
      <w:tcPr>
        <w:tcBorders>
          <w:top w:val="nil"/>
          <w:left w:val="single" w:sz="8" w:space="0" w:color="80B8BC"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EDEE" w:themeFill="accent6" w:themeFillTint="3F"/>
      </w:tcPr>
    </w:tblStylePr>
    <w:tblStylePr w:type="band1Horz">
      <w:tblPr/>
      <w:tcPr>
        <w:tcBorders>
          <w:top w:val="nil"/>
          <w:bottom w:val="nil"/>
          <w:insideH w:val="nil"/>
          <w:insideV w:val="nil"/>
        </w:tcBorders>
        <w:shd w:val="clear" w:color="auto" w:fill="DFEDEE"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2E295C"/>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2E295C"/>
    <w:pPr>
      <w:spacing w:after="0" w:line="240" w:lineRule="auto"/>
    </w:pPr>
    <w:tblPr>
      <w:tblStyleRowBandSize w:val="1"/>
      <w:tblStyleColBandSize w:val="1"/>
      <w:tblBorders>
        <w:top w:val="single" w:sz="8" w:space="0" w:color="A91659" w:themeColor="accent1" w:themeTint="BF"/>
        <w:left w:val="single" w:sz="8" w:space="0" w:color="A91659" w:themeColor="accent1" w:themeTint="BF"/>
        <w:bottom w:val="single" w:sz="8" w:space="0" w:color="A91659" w:themeColor="accent1" w:themeTint="BF"/>
        <w:right w:val="single" w:sz="8" w:space="0" w:color="A91659" w:themeColor="accent1" w:themeTint="BF"/>
        <w:insideH w:val="single" w:sz="8" w:space="0" w:color="A91659" w:themeColor="accent1" w:themeTint="BF"/>
      </w:tblBorders>
    </w:tblPr>
    <w:tblStylePr w:type="firstRow">
      <w:pPr>
        <w:spacing w:before="0" w:after="0" w:line="240" w:lineRule="auto"/>
      </w:pPr>
      <w:rPr>
        <w:b/>
        <w:bCs/>
        <w:color w:val="FFFFFF" w:themeColor="background1"/>
      </w:rPr>
      <w:tblPr/>
      <w:tcPr>
        <w:tcBorders>
          <w:top w:val="single" w:sz="8" w:space="0" w:color="A91659" w:themeColor="accent1" w:themeTint="BF"/>
          <w:left w:val="single" w:sz="8" w:space="0" w:color="A91659" w:themeColor="accent1" w:themeTint="BF"/>
          <w:bottom w:val="single" w:sz="8" w:space="0" w:color="A91659" w:themeColor="accent1" w:themeTint="BF"/>
          <w:right w:val="single" w:sz="8" w:space="0" w:color="A91659" w:themeColor="accent1" w:themeTint="BF"/>
          <w:insideH w:val="nil"/>
          <w:insideV w:val="nil"/>
        </w:tcBorders>
        <w:shd w:val="clear" w:color="auto" w:fill="4B0A28" w:themeFill="accent1"/>
      </w:tcPr>
    </w:tblStylePr>
    <w:tblStylePr w:type="lastRow">
      <w:pPr>
        <w:spacing w:before="0" w:after="0" w:line="240" w:lineRule="auto"/>
      </w:pPr>
      <w:rPr>
        <w:b/>
        <w:bCs/>
      </w:rPr>
      <w:tblPr/>
      <w:tcPr>
        <w:tcBorders>
          <w:top w:val="double" w:sz="6" w:space="0" w:color="A91659" w:themeColor="accent1" w:themeTint="BF"/>
          <w:left w:val="single" w:sz="8" w:space="0" w:color="A91659" w:themeColor="accent1" w:themeTint="BF"/>
          <w:bottom w:val="single" w:sz="8" w:space="0" w:color="A91659" w:themeColor="accent1" w:themeTint="BF"/>
          <w:right w:val="single" w:sz="8" w:space="0" w:color="A91659" w:themeColor="accent1" w:themeTint="BF"/>
          <w:insideH w:val="nil"/>
          <w:insideV w:val="nil"/>
        </w:tcBorders>
      </w:tcPr>
    </w:tblStylePr>
    <w:tblStylePr w:type="firstCol">
      <w:rPr>
        <w:b/>
        <w:bCs/>
      </w:rPr>
    </w:tblStylePr>
    <w:tblStylePr w:type="lastCol">
      <w:rPr>
        <w:b/>
        <w:bCs/>
      </w:rPr>
    </w:tblStylePr>
    <w:tblStylePr w:type="band1Vert">
      <w:tblPr/>
      <w:tcPr>
        <w:shd w:val="clear" w:color="auto" w:fill="F2A2C7" w:themeFill="accent1" w:themeFillTint="3F"/>
      </w:tcPr>
    </w:tblStylePr>
    <w:tblStylePr w:type="band1Horz">
      <w:tblPr/>
      <w:tcPr>
        <w:tcBorders>
          <w:insideH w:val="nil"/>
          <w:insideV w:val="nil"/>
        </w:tcBorders>
        <w:shd w:val="clear" w:color="auto" w:fill="F2A2C7"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91B94"/>
    <w:pPr>
      <w:spacing w:after="0" w:line="240" w:lineRule="auto"/>
    </w:pPr>
    <w:tblPr>
      <w:tblStyleRowBandSize w:val="1"/>
      <w:tblStyleColBandSize w:val="1"/>
      <w:tblBorders>
        <w:top w:val="single" w:sz="8" w:space="0" w:color="FF7372" w:themeColor="accent2" w:themeTint="BF"/>
        <w:left w:val="single" w:sz="8" w:space="0" w:color="FF7372" w:themeColor="accent2" w:themeTint="BF"/>
        <w:bottom w:val="single" w:sz="8" w:space="0" w:color="FF7372" w:themeColor="accent2" w:themeTint="BF"/>
        <w:right w:val="single" w:sz="8" w:space="0" w:color="FF7372" w:themeColor="accent2" w:themeTint="BF"/>
        <w:insideH w:val="single" w:sz="8" w:space="0" w:color="FF7372" w:themeColor="accent2" w:themeTint="BF"/>
      </w:tblBorders>
    </w:tblPr>
    <w:tblStylePr w:type="firstRow">
      <w:pPr>
        <w:spacing w:before="0" w:after="0" w:line="240" w:lineRule="auto"/>
      </w:pPr>
      <w:rPr>
        <w:b/>
        <w:bCs/>
        <w:color w:val="FFFFFF" w:themeColor="background1"/>
      </w:rPr>
      <w:tblPr/>
      <w:tcPr>
        <w:tcBorders>
          <w:top w:val="single" w:sz="8" w:space="0" w:color="FF7372" w:themeColor="accent2" w:themeTint="BF"/>
          <w:left w:val="single" w:sz="8" w:space="0" w:color="FF7372" w:themeColor="accent2" w:themeTint="BF"/>
          <w:bottom w:val="single" w:sz="8" w:space="0" w:color="FF7372" w:themeColor="accent2" w:themeTint="BF"/>
          <w:right w:val="single" w:sz="8" w:space="0" w:color="FF7372" w:themeColor="accent2" w:themeTint="BF"/>
          <w:insideH w:val="nil"/>
          <w:insideV w:val="nil"/>
        </w:tcBorders>
        <w:shd w:val="clear" w:color="auto" w:fill="FF4543" w:themeFill="accent2"/>
      </w:tcPr>
    </w:tblStylePr>
    <w:tblStylePr w:type="lastRow">
      <w:pPr>
        <w:spacing w:before="0" w:after="0" w:line="240" w:lineRule="auto"/>
      </w:pPr>
      <w:rPr>
        <w:b/>
        <w:bCs/>
      </w:rPr>
      <w:tblPr/>
      <w:tcPr>
        <w:tcBorders>
          <w:top w:val="double" w:sz="6" w:space="0" w:color="FF7372" w:themeColor="accent2" w:themeTint="BF"/>
          <w:left w:val="single" w:sz="8" w:space="0" w:color="FF7372" w:themeColor="accent2" w:themeTint="BF"/>
          <w:bottom w:val="single" w:sz="8" w:space="0" w:color="FF7372" w:themeColor="accent2" w:themeTint="BF"/>
          <w:right w:val="single" w:sz="8" w:space="0" w:color="FF7372"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D0D0" w:themeFill="accent2" w:themeFillTint="3F"/>
      </w:tcPr>
    </w:tblStylePr>
    <w:tblStylePr w:type="band1Horz">
      <w:tblPr/>
      <w:tcPr>
        <w:tcBorders>
          <w:insideH w:val="nil"/>
          <w:insideV w:val="nil"/>
        </w:tcBorders>
        <w:shd w:val="clear" w:color="auto" w:fill="FFD0D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91B94"/>
    <w:pPr>
      <w:spacing w:after="0" w:line="240" w:lineRule="auto"/>
    </w:pPr>
    <w:tblPr>
      <w:tblStyleRowBandSize w:val="1"/>
      <w:tblStyleColBandSize w:val="1"/>
      <w:tblBorders>
        <w:top w:val="single" w:sz="8" w:space="0" w:color="00CBD9" w:themeColor="accent3" w:themeTint="BF"/>
        <w:left w:val="single" w:sz="8" w:space="0" w:color="00CBD9" w:themeColor="accent3" w:themeTint="BF"/>
        <w:bottom w:val="single" w:sz="8" w:space="0" w:color="00CBD9" w:themeColor="accent3" w:themeTint="BF"/>
        <w:right w:val="single" w:sz="8" w:space="0" w:color="00CBD9" w:themeColor="accent3" w:themeTint="BF"/>
        <w:insideH w:val="single" w:sz="8" w:space="0" w:color="00CBD9" w:themeColor="accent3" w:themeTint="BF"/>
      </w:tblBorders>
    </w:tblPr>
    <w:tblStylePr w:type="firstRow">
      <w:pPr>
        <w:spacing w:before="0" w:after="0" w:line="240" w:lineRule="auto"/>
      </w:pPr>
      <w:rPr>
        <w:b/>
        <w:bCs/>
        <w:color w:val="FFFFFF" w:themeColor="background1"/>
      </w:rPr>
      <w:tblPr/>
      <w:tcPr>
        <w:tcBorders>
          <w:top w:val="single" w:sz="8" w:space="0" w:color="00CBD9" w:themeColor="accent3" w:themeTint="BF"/>
          <w:left w:val="single" w:sz="8" w:space="0" w:color="00CBD9" w:themeColor="accent3" w:themeTint="BF"/>
          <w:bottom w:val="single" w:sz="8" w:space="0" w:color="00CBD9" w:themeColor="accent3" w:themeTint="BF"/>
          <w:right w:val="single" w:sz="8" w:space="0" w:color="00CBD9" w:themeColor="accent3" w:themeTint="BF"/>
          <w:insideH w:val="nil"/>
          <w:insideV w:val="nil"/>
        </w:tcBorders>
        <w:shd w:val="clear" w:color="auto" w:fill="007078" w:themeFill="accent3"/>
      </w:tcPr>
    </w:tblStylePr>
    <w:tblStylePr w:type="lastRow">
      <w:pPr>
        <w:spacing w:before="0" w:after="0" w:line="240" w:lineRule="auto"/>
      </w:pPr>
      <w:rPr>
        <w:b/>
        <w:bCs/>
      </w:rPr>
      <w:tblPr/>
      <w:tcPr>
        <w:tcBorders>
          <w:top w:val="double" w:sz="6" w:space="0" w:color="00CBD9" w:themeColor="accent3" w:themeTint="BF"/>
          <w:left w:val="single" w:sz="8" w:space="0" w:color="00CBD9" w:themeColor="accent3" w:themeTint="BF"/>
          <w:bottom w:val="single" w:sz="8" w:space="0" w:color="00CBD9" w:themeColor="accent3" w:themeTint="BF"/>
          <w:right w:val="single" w:sz="8" w:space="0" w:color="00CBD9" w:themeColor="accent3" w:themeTint="BF"/>
          <w:insideH w:val="nil"/>
          <w:insideV w:val="nil"/>
        </w:tcBorders>
      </w:tcPr>
    </w:tblStylePr>
    <w:tblStylePr w:type="firstCol">
      <w:rPr>
        <w:b/>
        <w:bCs/>
      </w:rPr>
    </w:tblStylePr>
    <w:tblStylePr w:type="lastCol">
      <w:rPr>
        <w:b/>
        <w:bCs/>
      </w:rPr>
    </w:tblStylePr>
    <w:tblStylePr w:type="band1Vert">
      <w:tblPr/>
      <w:tcPr>
        <w:shd w:val="clear" w:color="auto" w:fill="9EF8FF" w:themeFill="accent3" w:themeFillTint="3F"/>
      </w:tcPr>
    </w:tblStylePr>
    <w:tblStylePr w:type="band1Horz">
      <w:tblPr/>
      <w:tcPr>
        <w:tcBorders>
          <w:insideH w:val="nil"/>
          <w:insideV w:val="nil"/>
        </w:tcBorders>
        <w:shd w:val="clear" w:color="auto" w:fill="9EF8FF"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91B94"/>
    <w:pPr>
      <w:spacing w:after="0" w:line="240" w:lineRule="auto"/>
    </w:pPr>
    <w:tblPr>
      <w:tblStyleRowBandSize w:val="1"/>
      <w:tblStyleColBandSize w:val="1"/>
      <w:tblBorders>
        <w:top w:val="single" w:sz="8" w:space="0" w:color="BBA3AE" w:themeColor="accent4" w:themeTint="BF"/>
        <w:left w:val="single" w:sz="8" w:space="0" w:color="BBA3AE" w:themeColor="accent4" w:themeTint="BF"/>
        <w:bottom w:val="single" w:sz="8" w:space="0" w:color="BBA3AE" w:themeColor="accent4" w:themeTint="BF"/>
        <w:right w:val="single" w:sz="8" w:space="0" w:color="BBA3AE" w:themeColor="accent4" w:themeTint="BF"/>
        <w:insideH w:val="single" w:sz="8" w:space="0" w:color="BBA3AE" w:themeColor="accent4" w:themeTint="BF"/>
      </w:tblBorders>
    </w:tblPr>
    <w:tblStylePr w:type="firstRow">
      <w:pPr>
        <w:spacing w:before="0" w:after="0" w:line="240" w:lineRule="auto"/>
      </w:pPr>
      <w:rPr>
        <w:b/>
        <w:bCs/>
        <w:color w:val="FFFFFF" w:themeColor="background1"/>
      </w:rPr>
      <w:tblPr/>
      <w:tcPr>
        <w:tcBorders>
          <w:top w:val="single" w:sz="8" w:space="0" w:color="BBA3AE" w:themeColor="accent4" w:themeTint="BF"/>
          <w:left w:val="single" w:sz="8" w:space="0" w:color="BBA3AE" w:themeColor="accent4" w:themeTint="BF"/>
          <w:bottom w:val="single" w:sz="8" w:space="0" w:color="BBA3AE" w:themeColor="accent4" w:themeTint="BF"/>
          <w:right w:val="single" w:sz="8" w:space="0" w:color="BBA3AE" w:themeColor="accent4" w:themeTint="BF"/>
          <w:insideH w:val="nil"/>
          <w:insideV w:val="nil"/>
        </w:tcBorders>
        <w:shd w:val="clear" w:color="auto" w:fill="A58594" w:themeFill="accent4"/>
      </w:tcPr>
    </w:tblStylePr>
    <w:tblStylePr w:type="lastRow">
      <w:pPr>
        <w:spacing w:before="0" w:after="0" w:line="240" w:lineRule="auto"/>
      </w:pPr>
      <w:rPr>
        <w:b/>
        <w:bCs/>
      </w:rPr>
      <w:tblPr/>
      <w:tcPr>
        <w:tcBorders>
          <w:top w:val="double" w:sz="6" w:space="0" w:color="BBA3AE" w:themeColor="accent4" w:themeTint="BF"/>
          <w:left w:val="single" w:sz="8" w:space="0" w:color="BBA3AE" w:themeColor="accent4" w:themeTint="BF"/>
          <w:bottom w:val="single" w:sz="8" w:space="0" w:color="BBA3AE" w:themeColor="accent4" w:themeTint="BF"/>
          <w:right w:val="single" w:sz="8" w:space="0" w:color="BBA3AE" w:themeColor="accent4" w:themeTint="BF"/>
          <w:insideH w:val="nil"/>
          <w:insideV w:val="nil"/>
        </w:tcBorders>
      </w:tcPr>
    </w:tblStylePr>
    <w:tblStylePr w:type="firstCol">
      <w:rPr>
        <w:b/>
        <w:bCs/>
      </w:rPr>
    </w:tblStylePr>
    <w:tblStylePr w:type="lastCol">
      <w:rPr>
        <w:b/>
        <w:bCs/>
      </w:rPr>
    </w:tblStylePr>
    <w:tblStylePr w:type="band1Vert">
      <w:tblPr/>
      <w:tcPr>
        <w:shd w:val="clear" w:color="auto" w:fill="E8E0E4" w:themeFill="accent4" w:themeFillTint="3F"/>
      </w:tcPr>
    </w:tblStylePr>
    <w:tblStylePr w:type="band1Horz">
      <w:tblPr/>
      <w:tcPr>
        <w:tcBorders>
          <w:insideH w:val="nil"/>
          <w:insideV w:val="nil"/>
        </w:tcBorders>
        <w:shd w:val="clear" w:color="auto" w:fill="E8E0E4"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91B94"/>
    <w:pPr>
      <w:spacing w:after="0" w:line="240" w:lineRule="auto"/>
    </w:pPr>
    <w:tblPr>
      <w:tblStyleRowBandSize w:val="1"/>
      <w:tblStyleColBandSize w:val="1"/>
      <w:tblBorders>
        <w:top w:val="single" w:sz="8" w:space="0" w:color="FFB8B8" w:themeColor="accent5" w:themeTint="BF"/>
        <w:left w:val="single" w:sz="8" w:space="0" w:color="FFB8B8" w:themeColor="accent5" w:themeTint="BF"/>
        <w:bottom w:val="single" w:sz="8" w:space="0" w:color="FFB8B8" w:themeColor="accent5" w:themeTint="BF"/>
        <w:right w:val="single" w:sz="8" w:space="0" w:color="FFB8B8" w:themeColor="accent5" w:themeTint="BF"/>
        <w:insideH w:val="single" w:sz="8" w:space="0" w:color="FFB8B8" w:themeColor="accent5" w:themeTint="BF"/>
      </w:tblBorders>
    </w:tblPr>
    <w:tblStylePr w:type="firstRow">
      <w:pPr>
        <w:spacing w:before="0" w:after="0" w:line="240" w:lineRule="auto"/>
      </w:pPr>
      <w:rPr>
        <w:b/>
        <w:bCs/>
        <w:color w:val="FFFFFF" w:themeColor="background1"/>
      </w:rPr>
      <w:tblPr/>
      <w:tcPr>
        <w:tcBorders>
          <w:top w:val="single" w:sz="8" w:space="0" w:color="FFB8B8" w:themeColor="accent5" w:themeTint="BF"/>
          <w:left w:val="single" w:sz="8" w:space="0" w:color="FFB8B8" w:themeColor="accent5" w:themeTint="BF"/>
          <w:bottom w:val="single" w:sz="8" w:space="0" w:color="FFB8B8" w:themeColor="accent5" w:themeTint="BF"/>
          <w:right w:val="single" w:sz="8" w:space="0" w:color="FFB8B8" w:themeColor="accent5" w:themeTint="BF"/>
          <w:insideH w:val="nil"/>
          <w:insideV w:val="nil"/>
        </w:tcBorders>
        <w:shd w:val="clear" w:color="auto" w:fill="FFA2A1" w:themeFill="accent5"/>
      </w:tcPr>
    </w:tblStylePr>
    <w:tblStylePr w:type="lastRow">
      <w:pPr>
        <w:spacing w:before="0" w:after="0" w:line="240" w:lineRule="auto"/>
      </w:pPr>
      <w:rPr>
        <w:b/>
        <w:bCs/>
      </w:rPr>
      <w:tblPr/>
      <w:tcPr>
        <w:tcBorders>
          <w:top w:val="double" w:sz="6" w:space="0" w:color="FFB8B8" w:themeColor="accent5" w:themeTint="BF"/>
          <w:left w:val="single" w:sz="8" w:space="0" w:color="FFB8B8" w:themeColor="accent5" w:themeTint="BF"/>
          <w:bottom w:val="single" w:sz="8" w:space="0" w:color="FFB8B8" w:themeColor="accent5" w:themeTint="BF"/>
          <w:right w:val="single" w:sz="8" w:space="0" w:color="FFB8B8" w:themeColor="accent5" w:themeTint="BF"/>
          <w:insideH w:val="nil"/>
          <w:insideV w:val="nil"/>
        </w:tcBorders>
      </w:tcPr>
    </w:tblStylePr>
    <w:tblStylePr w:type="firstCol">
      <w:rPr>
        <w:b/>
        <w:bCs/>
      </w:rPr>
    </w:tblStylePr>
    <w:tblStylePr w:type="lastCol">
      <w:rPr>
        <w:b/>
        <w:bCs/>
      </w:rPr>
    </w:tblStylePr>
    <w:tblStylePr w:type="band1Vert">
      <w:tblPr/>
      <w:tcPr>
        <w:shd w:val="clear" w:color="auto" w:fill="FFE7E7" w:themeFill="accent5" w:themeFillTint="3F"/>
      </w:tcPr>
    </w:tblStylePr>
    <w:tblStylePr w:type="band1Horz">
      <w:tblPr/>
      <w:tcPr>
        <w:tcBorders>
          <w:insideH w:val="nil"/>
          <w:insideV w:val="nil"/>
        </w:tcBorders>
        <w:shd w:val="clear" w:color="auto" w:fill="FFE7E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91B94"/>
    <w:pPr>
      <w:spacing w:after="0" w:line="240" w:lineRule="auto"/>
    </w:pPr>
    <w:tblPr>
      <w:tblStyleRowBandSize w:val="1"/>
      <w:tblStyleColBandSize w:val="1"/>
      <w:tblBorders>
        <w:top w:val="single" w:sz="8" w:space="0" w:color="9FC9CC" w:themeColor="accent6" w:themeTint="BF"/>
        <w:left w:val="single" w:sz="8" w:space="0" w:color="9FC9CC" w:themeColor="accent6" w:themeTint="BF"/>
        <w:bottom w:val="single" w:sz="8" w:space="0" w:color="9FC9CC" w:themeColor="accent6" w:themeTint="BF"/>
        <w:right w:val="single" w:sz="8" w:space="0" w:color="9FC9CC" w:themeColor="accent6" w:themeTint="BF"/>
        <w:insideH w:val="single" w:sz="8" w:space="0" w:color="9FC9CC" w:themeColor="accent6" w:themeTint="BF"/>
      </w:tblBorders>
    </w:tblPr>
    <w:tblStylePr w:type="firstRow">
      <w:pPr>
        <w:spacing w:before="0" w:after="0" w:line="240" w:lineRule="auto"/>
      </w:pPr>
      <w:rPr>
        <w:b/>
        <w:bCs/>
        <w:color w:val="FFFFFF" w:themeColor="background1"/>
      </w:rPr>
      <w:tblPr/>
      <w:tcPr>
        <w:tcBorders>
          <w:top w:val="single" w:sz="8" w:space="0" w:color="9FC9CC" w:themeColor="accent6" w:themeTint="BF"/>
          <w:left w:val="single" w:sz="8" w:space="0" w:color="9FC9CC" w:themeColor="accent6" w:themeTint="BF"/>
          <w:bottom w:val="single" w:sz="8" w:space="0" w:color="9FC9CC" w:themeColor="accent6" w:themeTint="BF"/>
          <w:right w:val="single" w:sz="8" w:space="0" w:color="9FC9CC" w:themeColor="accent6" w:themeTint="BF"/>
          <w:insideH w:val="nil"/>
          <w:insideV w:val="nil"/>
        </w:tcBorders>
        <w:shd w:val="clear" w:color="auto" w:fill="80B8BC" w:themeFill="accent6"/>
      </w:tcPr>
    </w:tblStylePr>
    <w:tblStylePr w:type="lastRow">
      <w:pPr>
        <w:spacing w:before="0" w:after="0" w:line="240" w:lineRule="auto"/>
      </w:pPr>
      <w:rPr>
        <w:b/>
        <w:bCs/>
      </w:rPr>
      <w:tblPr/>
      <w:tcPr>
        <w:tcBorders>
          <w:top w:val="double" w:sz="6" w:space="0" w:color="9FC9CC" w:themeColor="accent6" w:themeTint="BF"/>
          <w:left w:val="single" w:sz="8" w:space="0" w:color="9FC9CC" w:themeColor="accent6" w:themeTint="BF"/>
          <w:bottom w:val="single" w:sz="8" w:space="0" w:color="9FC9CC" w:themeColor="accent6" w:themeTint="BF"/>
          <w:right w:val="single" w:sz="8" w:space="0" w:color="9FC9CC" w:themeColor="accent6" w:themeTint="BF"/>
          <w:insideH w:val="nil"/>
          <w:insideV w:val="nil"/>
        </w:tcBorders>
      </w:tcPr>
    </w:tblStylePr>
    <w:tblStylePr w:type="firstCol">
      <w:rPr>
        <w:b/>
        <w:bCs/>
      </w:rPr>
    </w:tblStylePr>
    <w:tblStylePr w:type="lastCol">
      <w:rPr>
        <w:b/>
        <w:bCs/>
      </w:rPr>
    </w:tblStylePr>
    <w:tblStylePr w:type="band1Vert">
      <w:tblPr/>
      <w:tcPr>
        <w:shd w:val="clear" w:color="auto" w:fill="DFEDEE" w:themeFill="accent6" w:themeFillTint="3F"/>
      </w:tcPr>
    </w:tblStylePr>
    <w:tblStylePr w:type="band1Horz">
      <w:tblPr/>
      <w:tcPr>
        <w:tcBorders>
          <w:insideH w:val="nil"/>
          <w:insideV w:val="nil"/>
        </w:tcBorders>
        <w:shd w:val="clear" w:color="auto" w:fill="DFEDEE"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2E295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2E295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0A28"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B0A28" w:themeFill="accent1"/>
      </w:tcPr>
    </w:tblStylePr>
    <w:tblStylePr w:type="lastCol">
      <w:rPr>
        <w:b/>
        <w:bCs/>
        <w:color w:val="FFFFFF" w:themeColor="background1"/>
      </w:rPr>
      <w:tblPr/>
      <w:tcPr>
        <w:tcBorders>
          <w:left w:val="nil"/>
          <w:right w:val="nil"/>
          <w:insideH w:val="nil"/>
          <w:insideV w:val="nil"/>
        </w:tcBorders>
        <w:shd w:val="clear" w:color="auto" w:fill="4B0A28"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226F9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4543"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4543" w:themeFill="accent2"/>
      </w:tcPr>
    </w:tblStylePr>
    <w:tblStylePr w:type="lastCol">
      <w:rPr>
        <w:b/>
        <w:bCs/>
        <w:color w:val="FFFFFF" w:themeColor="background1"/>
      </w:rPr>
      <w:tblPr/>
      <w:tcPr>
        <w:tcBorders>
          <w:left w:val="nil"/>
          <w:right w:val="nil"/>
          <w:insideH w:val="nil"/>
          <w:insideV w:val="nil"/>
        </w:tcBorders>
        <w:shd w:val="clear" w:color="auto" w:fill="FF4543"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226F9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078"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7078" w:themeFill="accent3"/>
      </w:tcPr>
    </w:tblStylePr>
    <w:tblStylePr w:type="lastCol">
      <w:rPr>
        <w:b/>
        <w:bCs/>
        <w:color w:val="FFFFFF" w:themeColor="background1"/>
      </w:rPr>
      <w:tblPr/>
      <w:tcPr>
        <w:tcBorders>
          <w:left w:val="nil"/>
          <w:right w:val="nil"/>
          <w:insideH w:val="nil"/>
          <w:insideV w:val="nil"/>
        </w:tcBorders>
        <w:shd w:val="clear" w:color="auto" w:fill="007078"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226F9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8594"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58594" w:themeFill="accent4"/>
      </w:tcPr>
    </w:tblStylePr>
    <w:tblStylePr w:type="lastCol">
      <w:rPr>
        <w:b/>
        <w:bCs/>
        <w:color w:val="FFFFFF" w:themeColor="background1"/>
      </w:rPr>
      <w:tblPr/>
      <w:tcPr>
        <w:tcBorders>
          <w:left w:val="nil"/>
          <w:right w:val="nil"/>
          <w:insideH w:val="nil"/>
          <w:insideV w:val="nil"/>
        </w:tcBorders>
        <w:shd w:val="clear" w:color="auto" w:fill="A58594"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226F9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A2A1"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A2A1" w:themeFill="accent5"/>
      </w:tcPr>
    </w:tblStylePr>
    <w:tblStylePr w:type="lastCol">
      <w:rPr>
        <w:b/>
        <w:bCs/>
        <w:color w:val="FFFFFF" w:themeColor="background1"/>
      </w:rPr>
      <w:tblPr/>
      <w:tcPr>
        <w:tcBorders>
          <w:left w:val="nil"/>
          <w:right w:val="nil"/>
          <w:insideH w:val="nil"/>
          <w:insideV w:val="nil"/>
        </w:tcBorders>
        <w:shd w:val="clear" w:color="auto" w:fill="FFA2A1"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226F9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B8BC"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0B8BC" w:themeFill="accent6"/>
      </w:tcPr>
    </w:tblStylePr>
    <w:tblStylePr w:type="lastCol">
      <w:rPr>
        <w:b/>
        <w:bCs/>
        <w:color w:val="FFFFFF" w:themeColor="background1"/>
      </w:rPr>
      <w:tblPr/>
      <w:tcPr>
        <w:tcBorders>
          <w:left w:val="nil"/>
          <w:right w:val="nil"/>
          <w:insideH w:val="nil"/>
          <w:insideV w:val="nil"/>
        </w:tcBorders>
        <w:shd w:val="clear" w:color="auto" w:fill="80B8BC"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rsid w:val="0041372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41372D"/>
    <w:rPr>
      <w:rFonts w:asciiTheme="majorHAnsi" w:eastAsiaTheme="majorEastAsia" w:hAnsiTheme="majorHAnsi" w:cstheme="majorBidi"/>
      <w:sz w:val="24"/>
      <w:szCs w:val="24"/>
      <w:shd w:val="pct20" w:color="auto" w:fill="auto"/>
    </w:rPr>
  </w:style>
  <w:style w:type="paragraph" w:styleId="NoSpacing">
    <w:name w:val="No Spacing"/>
    <w:uiPriority w:val="6"/>
    <w:semiHidden/>
    <w:qFormat/>
    <w:rsid w:val="00506D7A"/>
    <w:pPr>
      <w:spacing w:after="0" w:line="240" w:lineRule="auto"/>
    </w:pPr>
    <w:rPr>
      <w:rFonts w:ascii="Arial" w:hAnsi="Arial"/>
    </w:rPr>
  </w:style>
  <w:style w:type="paragraph" w:styleId="NormalWeb">
    <w:name w:val="Normal (Web)"/>
    <w:basedOn w:val="Normal"/>
    <w:uiPriority w:val="99"/>
    <w:rsid w:val="0041372D"/>
    <w:rPr>
      <w:rFonts w:ascii="Times New Roman" w:hAnsi="Times New Roman" w:cs="Times New Roman"/>
      <w:sz w:val="24"/>
      <w:szCs w:val="24"/>
    </w:rPr>
  </w:style>
  <w:style w:type="paragraph" w:styleId="NormalIndent">
    <w:name w:val="Normal Indent"/>
    <w:basedOn w:val="Normal"/>
    <w:uiPriority w:val="99"/>
    <w:semiHidden/>
    <w:rsid w:val="0041372D"/>
    <w:pPr>
      <w:ind w:left="720"/>
    </w:pPr>
  </w:style>
  <w:style w:type="paragraph" w:styleId="NoteHeading">
    <w:name w:val="Note Heading"/>
    <w:basedOn w:val="Normal"/>
    <w:next w:val="Normal"/>
    <w:link w:val="NoteHeadingChar"/>
    <w:uiPriority w:val="99"/>
    <w:semiHidden/>
    <w:rsid w:val="0041372D"/>
    <w:pPr>
      <w:spacing w:after="0" w:line="240" w:lineRule="auto"/>
    </w:pPr>
  </w:style>
  <w:style w:type="character" w:customStyle="1" w:styleId="NoteHeadingChar">
    <w:name w:val="Note Heading Char"/>
    <w:basedOn w:val="DefaultParagraphFont"/>
    <w:link w:val="NoteHeading"/>
    <w:uiPriority w:val="99"/>
    <w:semiHidden/>
    <w:rsid w:val="0041372D"/>
    <w:rPr>
      <w:rFonts w:ascii="Arial" w:hAnsi="Arial"/>
    </w:rPr>
  </w:style>
  <w:style w:type="character" w:styleId="PageNumber">
    <w:name w:val="page number"/>
    <w:basedOn w:val="DefaultParagraphFont"/>
    <w:uiPriority w:val="99"/>
    <w:semiHidden/>
    <w:rsid w:val="0041372D"/>
  </w:style>
  <w:style w:type="character" w:styleId="PlaceholderText">
    <w:name w:val="Placeholder Text"/>
    <w:basedOn w:val="DefaultParagraphFont"/>
    <w:uiPriority w:val="99"/>
    <w:semiHidden/>
    <w:rsid w:val="0041372D"/>
    <w:rPr>
      <w:color w:val="808080"/>
    </w:rPr>
  </w:style>
  <w:style w:type="table" w:styleId="PlainTable1">
    <w:name w:val="Plain Table 1"/>
    <w:basedOn w:val="TableNormal"/>
    <w:uiPriority w:val="41"/>
    <w:rsid w:val="00253C0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53C0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253C0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253C0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253C0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rsid w:val="0041372D"/>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41372D"/>
    <w:rPr>
      <w:rFonts w:ascii="Consolas" w:hAnsi="Consolas"/>
      <w:sz w:val="21"/>
      <w:szCs w:val="21"/>
    </w:rPr>
  </w:style>
  <w:style w:type="character" w:styleId="Strong">
    <w:name w:val="Strong"/>
    <w:basedOn w:val="DefaultParagraphFont"/>
    <w:uiPriority w:val="22"/>
    <w:qFormat/>
    <w:rsid w:val="00506D7A"/>
    <w:rPr>
      <w:b/>
      <w:bCs/>
    </w:rPr>
  </w:style>
  <w:style w:type="paragraph" w:styleId="Subtitle">
    <w:name w:val="Subtitle"/>
    <w:basedOn w:val="Normal"/>
    <w:next w:val="Normal"/>
    <w:link w:val="SubtitleChar"/>
    <w:uiPriority w:val="16"/>
    <w:semiHidden/>
    <w:qFormat/>
    <w:rsid w:val="00506D7A"/>
    <w:pPr>
      <w:numPr>
        <w:ilvl w:val="1"/>
      </w:numPr>
    </w:pPr>
    <w:rPr>
      <w:rFonts w:asciiTheme="minorHAnsi" w:eastAsiaTheme="minorEastAsia" w:hAnsiTheme="minorHAnsi"/>
      <w:color w:val="5A5A5A" w:themeColor="text1" w:themeTint="A5"/>
      <w:spacing w:val="15"/>
    </w:rPr>
  </w:style>
  <w:style w:type="character" w:customStyle="1" w:styleId="SubtitleChar">
    <w:name w:val="Subtitle Char"/>
    <w:basedOn w:val="DefaultParagraphFont"/>
    <w:link w:val="Subtitle"/>
    <w:uiPriority w:val="16"/>
    <w:semiHidden/>
    <w:rsid w:val="00506D7A"/>
    <w:rPr>
      <w:rFonts w:eastAsiaTheme="minorEastAsia"/>
      <w:color w:val="5A5A5A" w:themeColor="text1" w:themeTint="A5"/>
      <w:spacing w:val="15"/>
    </w:rPr>
  </w:style>
  <w:style w:type="character" w:styleId="SubtleEmphasis">
    <w:name w:val="Subtle Emphasis"/>
    <w:basedOn w:val="DefaultParagraphFont"/>
    <w:uiPriority w:val="24"/>
    <w:semiHidden/>
    <w:qFormat/>
    <w:rsid w:val="00506D7A"/>
    <w:rPr>
      <w:i/>
      <w:iCs/>
      <w:color w:val="404040" w:themeColor="text1" w:themeTint="BF"/>
    </w:rPr>
  </w:style>
  <w:style w:type="character" w:styleId="SubtleReference">
    <w:name w:val="Subtle Reference"/>
    <w:basedOn w:val="DefaultParagraphFont"/>
    <w:uiPriority w:val="36"/>
    <w:semiHidden/>
    <w:qFormat/>
    <w:rsid w:val="00506D7A"/>
    <w:rPr>
      <w:smallCaps/>
      <w:color w:val="5A5A5A" w:themeColor="text1" w:themeTint="A5"/>
    </w:rPr>
  </w:style>
  <w:style w:type="paragraph" w:styleId="TOAHeading">
    <w:name w:val="toa heading"/>
    <w:basedOn w:val="Normal"/>
    <w:next w:val="Normal"/>
    <w:uiPriority w:val="99"/>
    <w:semiHidden/>
    <w:rsid w:val="0041372D"/>
    <w:pPr>
      <w:spacing w:before="120"/>
    </w:pPr>
    <w:rPr>
      <w:rFonts w:asciiTheme="majorHAnsi" w:eastAsiaTheme="majorEastAsia" w:hAnsiTheme="majorHAnsi" w:cstheme="majorBidi"/>
      <w:b/>
      <w:bCs/>
      <w:sz w:val="24"/>
      <w:szCs w:val="24"/>
    </w:rPr>
  </w:style>
  <w:style w:type="paragraph" w:styleId="TOC1">
    <w:name w:val="toc 1"/>
    <w:next w:val="Normal"/>
    <w:autoRedefine/>
    <w:uiPriority w:val="39"/>
    <w:rsid w:val="004957CB"/>
    <w:pPr>
      <w:tabs>
        <w:tab w:val="right" w:pos="10206"/>
      </w:tabs>
      <w:spacing w:after="120" w:line="300" w:lineRule="auto"/>
      <w:ind w:left="851" w:hanging="851"/>
    </w:pPr>
    <w:rPr>
      <w:rFonts w:ascii="Arial" w:hAnsi="Arial" w:cs="Arial"/>
      <w:noProof/>
    </w:rPr>
  </w:style>
  <w:style w:type="paragraph" w:styleId="TOC2">
    <w:name w:val="toc 2"/>
    <w:next w:val="Normal"/>
    <w:autoRedefine/>
    <w:uiPriority w:val="44"/>
    <w:semiHidden/>
    <w:rsid w:val="000F3DF7"/>
    <w:pPr>
      <w:tabs>
        <w:tab w:val="right" w:pos="10206"/>
      </w:tabs>
      <w:spacing w:after="120" w:line="300" w:lineRule="auto"/>
      <w:ind w:left="851" w:hanging="851"/>
    </w:pPr>
    <w:rPr>
      <w:rFonts w:ascii="Arial" w:hAnsi="Arial" w:cs="Arial"/>
      <w:color w:val="000000" w:themeColor="text1"/>
      <w:sz w:val="24"/>
    </w:rPr>
  </w:style>
  <w:style w:type="paragraph" w:styleId="TOC3">
    <w:name w:val="toc 3"/>
    <w:next w:val="Normal"/>
    <w:autoRedefine/>
    <w:uiPriority w:val="44"/>
    <w:semiHidden/>
    <w:rsid w:val="000F3DF7"/>
    <w:pPr>
      <w:tabs>
        <w:tab w:val="right" w:pos="10206"/>
      </w:tabs>
      <w:spacing w:after="120" w:line="300" w:lineRule="auto"/>
      <w:ind w:left="851" w:hanging="851"/>
    </w:pPr>
    <w:rPr>
      <w:rFonts w:ascii="Arial" w:hAnsi="Arial" w:cs="Arial"/>
      <w:color w:val="666666"/>
      <w:sz w:val="24"/>
    </w:rPr>
  </w:style>
  <w:style w:type="paragraph" w:styleId="TOC4">
    <w:name w:val="toc 4"/>
    <w:basedOn w:val="Normal"/>
    <w:next w:val="Normal"/>
    <w:autoRedefine/>
    <w:uiPriority w:val="44"/>
    <w:semiHidden/>
    <w:rsid w:val="000F3DF7"/>
    <w:pPr>
      <w:ind w:left="851" w:hanging="851"/>
    </w:pPr>
    <w:rPr>
      <w:rFonts w:cs="Arial"/>
      <w:color w:val="666666"/>
    </w:rPr>
  </w:style>
  <w:style w:type="paragraph" w:styleId="TOC5">
    <w:name w:val="toc 5"/>
    <w:basedOn w:val="Normal"/>
    <w:next w:val="Normal"/>
    <w:autoRedefine/>
    <w:uiPriority w:val="44"/>
    <w:semiHidden/>
    <w:rsid w:val="000F3DF7"/>
    <w:pPr>
      <w:spacing w:after="100"/>
      <w:ind w:left="880"/>
    </w:pPr>
    <w:rPr>
      <w:rFonts w:cs="Arial"/>
    </w:rPr>
  </w:style>
  <w:style w:type="paragraph" w:styleId="TOC6">
    <w:name w:val="toc 6"/>
    <w:basedOn w:val="Normal"/>
    <w:next w:val="Normal"/>
    <w:autoRedefine/>
    <w:uiPriority w:val="44"/>
    <w:semiHidden/>
    <w:rsid w:val="000F3DF7"/>
    <w:pPr>
      <w:spacing w:after="100"/>
      <w:ind w:left="1100"/>
    </w:pPr>
    <w:rPr>
      <w:rFonts w:cs="Arial"/>
    </w:rPr>
  </w:style>
  <w:style w:type="paragraph" w:styleId="TOC7">
    <w:name w:val="toc 7"/>
    <w:basedOn w:val="Normal"/>
    <w:next w:val="Normal"/>
    <w:autoRedefine/>
    <w:uiPriority w:val="44"/>
    <w:semiHidden/>
    <w:rsid w:val="000F3DF7"/>
    <w:pPr>
      <w:spacing w:after="100"/>
      <w:ind w:left="1320"/>
    </w:pPr>
    <w:rPr>
      <w:rFonts w:cs="Arial"/>
    </w:rPr>
  </w:style>
  <w:style w:type="paragraph" w:styleId="TOC8">
    <w:name w:val="toc 8"/>
    <w:basedOn w:val="Normal"/>
    <w:next w:val="Normal"/>
    <w:autoRedefine/>
    <w:uiPriority w:val="44"/>
    <w:semiHidden/>
    <w:rsid w:val="000F3DF7"/>
    <w:pPr>
      <w:spacing w:after="100"/>
      <w:ind w:left="1540"/>
    </w:pPr>
    <w:rPr>
      <w:rFonts w:cs="Arial"/>
    </w:rPr>
  </w:style>
  <w:style w:type="paragraph" w:styleId="TOC9">
    <w:name w:val="toc 9"/>
    <w:basedOn w:val="Normal"/>
    <w:next w:val="Normal"/>
    <w:autoRedefine/>
    <w:uiPriority w:val="44"/>
    <w:semiHidden/>
    <w:rsid w:val="000F3DF7"/>
    <w:pPr>
      <w:spacing w:after="100"/>
      <w:ind w:left="1760"/>
    </w:pPr>
    <w:rPr>
      <w:rFonts w:cs="Arial"/>
    </w:rPr>
  </w:style>
  <w:style w:type="table" w:styleId="Table3Deffects1">
    <w:name w:val="Table 3D effects 1"/>
    <w:basedOn w:val="TableNormal"/>
    <w:uiPriority w:val="99"/>
    <w:semiHidden/>
    <w:unhideWhenUsed/>
    <w:rsid w:val="00B8411B"/>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B8411B"/>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B8411B"/>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FE515E"/>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FE515E"/>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FE515E"/>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FE515E"/>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36F8D"/>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36F8D"/>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36F8D"/>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36F8D"/>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36F8D"/>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36F8D"/>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36F8D"/>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36F8D"/>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262EC"/>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262EC"/>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B8411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B8411B"/>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B8411B"/>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B8411B"/>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B8411B"/>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B8411B"/>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B8411B"/>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B8411B"/>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B8411B"/>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B8411B"/>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B8411B"/>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B8411B"/>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B8411B"/>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B8411B"/>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B8411B"/>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B8411B"/>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4262E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E753D"/>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E753D"/>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E753D"/>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262EC"/>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262EC"/>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C876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C87653"/>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C87653"/>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C87653"/>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ableofAuthorities">
    <w:name w:val="table of authorities"/>
    <w:basedOn w:val="Normal"/>
    <w:next w:val="Normal"/>
    <w:uiPriority w:val="99"/>
    <w:semiHidden/>
    <w:rsid w:val="0041372D"/>
    <w:pPr>
      <w:spacing w:after="0"/>
      <w:ind w:left="220" w:hanging="220"/>
    </w:pPr>
  </w:style>
  <w:style w:type="paragraph" w:styleId="TableofFigures">
    <w:name w:val="table of figures"/>
    <w:basedOn w:val="Normal"/>
    <w:next w:val="Normal"/>
    <w:uiPriority w:val="99"/>
    <w:semiHidden/>
    <w:rsid w:val="0041372D"/>
    <w:pPr>
      <w:spacing w:before="120"/>
    </w:pPr>
  </w:style>
  <w:style w:type="paragraph" w:styleId="Title">
    <w:name w:val="Title"/>
    <w:basedOn w:val="Normal"/>
    <w:next w:val="Normal"/>
    <w:link w:val="TitleChar"/>
    <w:uiPriority w:val="15"/>
    <w:semiHidden/>
    <w:qFormat/>
    <w:rsid w:val="00506D7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5"/>
    <w:semiHidden/>
    <w:rsid w:val="00506D7A"/>
    <w:rPr>
      <w:rFonts w:asciiTheme="majorHAnsi" w:eastAsiaTheme="majorEastAsia" w:hAnsiTheme="majorHAnsi" w:cstheme="majorBidi"/>
      <w:spacing w:val="-10"/>
      <w:kern w:val="28"/>
      <w:sz w:val="56"/>
      <w:szCs w:val="56"/>
    </w:rPr>
  </w:style>
  <w:style w:type="numbering" w:styleId="111111">
    <w:name w:val="Outline List 2"/>
    <w:basedOn w:val="NoList"/>
    <w:uiPriority w:val="99"/>
    <w:semiHidden/>
    <w:unhideWhenUsed/>
    <w:rsid w:val="00924D65"/>
    <w:pPr>
      <w:numPr>
        <w:numId w:val="1"/>
      </w:numPr>
    </w:pPr>
  </w:style>
  <w:style w:type="numbering" w:styleId="1ai">
    <w:name w:val="Outline List 1"/>
    <w:basedOn w:val="NoList"/>
    <w:uiPriority w:val="99"/>
    <w:semiHidden/>
    <w:unhideWhenUsed/>
    <w:rsid w:val="00924D65"/>
    <w:pPr>
      <w:numPr>
        <w:numId w:val="2"/>
      </w:numPr>
    </w:pPr>
  </w:style>
  <w:style w:type="numbering" w:styleId="ArticleSection">
    <w:name w:val="Outline List 3"/>
    <w:basedOn w:val="NoList"/>
    <w:uiPriority w:val="99"/>
    <w:semiHidden/>
    <w:unhideWhenUsed/>
    <w:rsid w:val="00924D65"/>
    <w:pPr>
      <w:numPr>
        <w:numId w:val="3"/>
      </w:numPr>
    </w:pPr>
  </w:style>
  <w:style w:type="numbering" w:customStyle="1" w:styleId="BackgroundList">
    <w:name w:val="Background List"/>
    <w:uiPriority w:val="99"/>
    <w:rsid w:val="0067786B"/>
    <w:pPr>
      <w:numPr>
        <w:numId w:val="4"/>
      </w:numPr>
    </w:pPr>
  </w:style>
  <w:style w:type="paragraph" w:customStyle="1" w:styleId="BrowneBackground">
    <w:name w:val="Browne_Background"/>
    <w:qFormat/>
    <w:rsid w:val="005B188E"/>
    <w:pPr>
      <w:numPr>
        <w:numId w:val="5"/>
      </w:numPr>
      <w:spacing w:after="180" w:line="300" w:lineRule="auto"/>
      <w:jc w:val="both"/>
    </w:pPr>
    <w:rPr>
      <w:rFonts w:ascii="Arial" w:hAnsi="Arial" w:cs="Arial"/>
      <w:sz w:val="21"/>
    </w:rPr>
  </w:style>
  <w:style w:type="paragraph" w:customStyle="1" w:styleId="BrowneHeading2">
    <w:name w:val="Browne_Heading 2"/>
    <w:next w:val="Normal"/>
    <w:uiPriority w:val="5"/>
    <w:qFormat/>
    <w:rsid w:val="00B4042D"/>
    <w:pPr>
      <w:keepNext/>
      <w:spacing w:before="360" w:after="40" w:line="300" w:lineRule="auto"/>
      <w:outlineLvl w:val="3"/>
    </w:pPr>
    <w:rPr>
      <w:rFonts w:ascii="Arial" w:hAnsi="Arial" w:cs="Arial"/>
      <w:b/>
      <w:color w:val="FF4543"/>
      <w:sz w:val="28"/>
    </w:rPr>
  </w:style>
  <w:style w:type="paragraph" w:customStyle="1" w:styleId="BrowneHeading3">
    <w:name w:val="Browne_Heading 3"/>
    <w:next w:val="Normal"/>
    <w:uiPriority w:val="5"/>
    <w:qFormat/>
    <w:rsid w:val="00B4042D"/>
    <w:pPr>
      <w:keepNext/>
      <w:spacing w:before="360" w:after="40" w:line="300" w:lineRule="auto"/>
      <w:outlineLvl w:val="4"/>
    </w:pPr>
    <w:rPr>
      <w:rFonts w:ascii="Arial" w:hAnsi="Arial" w:cs="Arial"/>
      <w:b/>
      <w:color w:val="4B0A28"/>
      <w:sz w:val="24"/>
    </w:rPr>
  </w:style>
  <w:style w:type="paragraph" w:customStyle="1" w:styleId="BrowneHeading4">
    <w:name w:val="Browne_Heading 4"/>
    <w:next w:val="Normal"/>
    <w:uiPriority w:val="5"/>
    <w:qFormat/>
    <w:rsid w:val="009F57C9"/>
    <w:pPr>
      <w:keepNext/>
      <w:spacing w:before="240" w:after="0" w:line="300" w:lineRule="auto"/>
      <w:outlineLvl w:val="5"/>
    </w:pPr>
    <w:rPr>
      <w:rFonts w:ascii="Arial" w:hAnsi="Arial" w:cs="Arial"/>
      <w:b/>
    </w:rPr>
  </w:style>
  <w:style w:type="numbering" w:customStyle="1" w:styleId="BrowneHeadings">
    <w:name w:val="Browne_Headings"/>
    <w:uiPriority w:val="99"/>
    <w:rsid w:val="00A06830"/>
    <w:pPr>
      <w:numPr>
        <w:numId w:val="14"/>
      </w:numPr>
    </w:pPr>
  </w:style>
  <w:style w:type="paragraph" w:customStyle="1" w:styleId="BrowneNumberLevel1">
    <w:name w:val="Browne_Number Level 1"/>
    <w:uiPriority w:val="5"/>
    <w:qFormat/>
    <w:rsid w:val="003D4E88"/>
    <w:pPr>
      <w:numPr>
        <w:numId w:val="15"/>
      </w:numPr>
      <w:spacing w:after="180" w:line="300" w:lineRule="auto"/>
    </w:pPr>
    <w:rPr>
      <w:rFonts w:ascii="Arial" w:hAnsi="Arial" w:cs="Arial"/>
      <w:color w:val="000000" w:themeColor="text2"/>
      <w:sz w:val="21"/>
    </w:rPr>
  </w:style>
  <w:style w:type="paragraph" w:customStyle="1" w:styleId="BrowneNumberLevel2">
    <w:name w:val="Browne_Number Level 2"/>
    <w:uiPriority w:val="5"/>
    <w:qFormat/>
    <w:rsid w:val="00BC1EF7"/>
    <w:pPr>
      <w:numPr>
        <w:ilvl w:val="1"/>
        <w:numId w:val="15"/>
      </w:numPr>
      <w:spacing w:after="180" w:line="300" w:lineRule="auto"/>
    </w:pPr>
    <w:rPr>
      <w:rFonts w:ascii="Arial" w:hAnsi="Arial" w:cs="Arial"/>
      <w:color w:val="000000" w:themeColor="text1"/>
      <w:sz w:val="21"/>
    </w:rPr>
  </w:style>
  <w:style w:type="paragraph" w:customStyle="1" w:styleId="BrowneNumberLevel3">
    <w:name w:val="Browne_Number Level 3"/>
    <w:uiPriority w:val="5"/>
    <w:qFormat/>
    <w:rsid w:val="00BC1EF7"/>
    <w:pPr>
      <w:numPr>
        <w:ilvl w:val="2"/>
        <w:numId w:val="15"/>
      </w:numPr>
      <w:spacing w:after="180" w:line="300" w:lineRule="auto"/>
    </w:pPr>
    <w:rPr>
      <w:rFonts w:ascii="Arial" w:hAnsi="Arial" w:cs="Arial"/>
      <w:color w:val="000000" w:themeColor="text1"/>
      <w:sz w:val="21"/>
    </w:rPr>
  </w:style>
  <w:style w:type="numbering" w:customStyle="1" w:styleId="BrowneNumberList">
    <w:name w:val="Browne_Number List"/>
    <w:uiPriority w:val="99"/>
    <w:rsid w:val="00056D65"/>
    <w:pPr>
      <w:numPr>
        <w:numId w:val="16"/>
      </w:numPr>
    </w:pPr>
  </w:style>
  <w:style w:type="numbering" w:customStyle="1" w:styleId="BrownePartieList">
    <w:name w:val="Browne_Partie List"/>
    <w:uiPriority w:val="99"/>
    <w:rsid w:val="0067786B"/>
    <w:pPr>
      <w:numPr>
        <w:numId w:val="19"/>
      </w:numPr>
    </w:pPr>
  </w:style>
  <w:style w:type="table" w:customStyle="1" w:styleId="BrowneJacobsonTable">
    <w:name w:val="Browne Jacobson Table"/>
    <w:basedOn w:val="TableNormal"/>
    <w:uiPriority w:val="51"/>
    <w:rsid w:val="00766F4B"/>
    <w:pPr>
      <w:spacing w:before="80" w:after="80" w:line="240" w:lineRule="auto"/>
    </w:pPr>
    <w:rPr>
      <w:rFonts w:ascii="Arial" w:hAnsi="Arial"/>
      <w:color w:val="000000"/>
      <w:sz w:val="21"/>
      <w:szCs w:val="24"/>
    </w:rPr>
    <w:tblPr>
      <w:tblStyleRowBandSize w:val="1"/>
      <w:tblStyleColBandSize w:val="1"/>
      <w:tblBorders>
        <w:top w:val="single" w:sz="24" w:space="0" w:color="DF4E3E"/>
      </w:tblBorders>
      <w:tblCellMar>
        <w:left w:w="142" w:type="dxa"/>
        <w:right w:w="142" w:type="dxa"/>
      </w:tblCellMar>
    </w:tblPr>
    <w:tcPr>
      <w:vAlign w:val="center"/>
    </w:tcPr>
    <w:tblStylePr w:type="firstRow">
      <w:pPr>
        <w:wordWrap/>
        <w:spacing w:beforeLines="0" w:before="0" w:beforeAutospacing="0" w:afterLines="0" w:after="0" w:afterAutospacing="0" w:line="240" w:lineRule="auto"/>
        <w:jc w:val="left"/>
      </w:pPr>
      <w:rPr>
        <w:rFonts w:ascii="Arial" w:hAnsi="Arial"/>
        <w:b/>
        <w:bCs/>
        <w:i w:val="0"/>
        <w:sz w:val="21"/>
      </w:rPr>
      <w:tblPr/>
      <w:tcPr>
        <w:tcBorders>
          <w:top w:val="single" w:sz="24" w:space="0" w:color="4B0A28" w:themeColor="accent1"/>
          <w:bottom w:val="single" w:sz="4" w:space="0" w:color="4B0A28" w:themeColor="accent1"/>
        </w:tcBorders>
      </w:tcPr>
    </w:tblStylePr>
    <w:tblStylePr w:type="lastRow">
      <w:pPr>
        <w:wordWrap/>
        <w:spacing w:beforeLines="0" w:before="0" w:beforeAutospacing="0" w:afterLines="0" w:after="0" w:afterAutospacing="0" w:line="240" w:lineRule="auto"/>
      </w:pPr>
      <w:rPr>
        <w:rFonts w:ascii="Arial" w:hAnsi="Arial"/>
        <w:b/>
        <w:bCs/>
        <w:sz w:val="21"/>
      </w:rPr>
      <w:tblPr/>
      <w:tcPr>
        <w:tcBorders>
          <w:top w:val="single" w:sz="8" w:space="0" w:color="DF4E3E"/>
          <w:bottom w:val="single" w:sz="8" w:space="0" w:color="DF4E3E"/>
        </w:tcBorders>
      </w:tcPr>
    </w:tblStylePr>
    <w:tblStylePr w:type="firstCol">
      <w:pPr>
        <w:wordWrap/>
        <w:spacing w:beforeLines="0" w:before="0" w:beforeAutospacing="0" w:afterLines="0" w:after="0" w:afterAutospacing="0" w:line="240" w:lineRule="auto"/>
      </w:pPr>
      <w:rPr>
        <w:rFonts w:ascii="Arial" w:hAnsi="Arial"/>
        <w:b w:val="0"/>
        <w:bCs/>
        <w:sz w:val="21"/>
      </w:rPr>
    </w:tblStylePr>
    <w:tblStylePr w:type="lastCol">
      <w:pPr>
        <w:wordWrap/>
        <w:spacing w:beforeLines="0" w:before="0" w:beforeAutospacing="0" w:afterLines="0" w:after="0" w:afterAutospacing="0" w:line="240" w:lineRule="auto"/>
      </w:pPr>
      <w:rPr>
        <w:rFonts w:ascii="Arial" w:hAnsi="Arial"/>
        <w:b w:val="0"/>
        <w:bCs/>
        <w:sz w:val="21"/>
      </w:rPr>
    </w:tblStylePr>
    <w:tblStylePr w:type="band1Vert">
      <w:pPr>
        <w:wordWrap/>
        <w:spacing w:beforeLines="0" w:before="0" w:beforeAutospacing="0" w:afterLines="0" w:after="0" w:afterAutospacing="0" w:line="240" w:lineRule="auto"/>
      </w:pPr>
      <w:tblPr/>
      <w:tcPr>
        <w:tcBorders>
          <w:top w:val="nil"/>
          <w:left w:val="nil"/>
          <w:bottom w:val="nil"/>
          <w:right w:val="nil"/>
          <w:insideH w:val="nil"/>
          <w:insideV w:val="nil"/>
          <w:tl2br w:val="nil"/>
          <w:tr2bl w:val="nil"/>
        </w:tcBorders>
      </w:tcPr>
    </w:tblStylePr>
    <w:tblStylePr w:type="band2Vert">
      <w:pPr>
        <w:wordWrap/>
        <w:spacing w:beforeLines="0" w:before="0" w:beforeAutospacing="0" w:afterLines="0" w:after="0" w:afterAutospacing="0" w:line="240" w:lineRule="auto"/>
      </w:pPr>
    </w:tblStylePr>
    <w:tblStylePr w:type="band1Horz">
      <w:pPr>
        <w:wordWrap/>
        <w:spacing w:beforeLines="0" w:before="0" w:beforeAutospacing="0" w:afterLines="0" w:after="0" w:afterAutospacing="0" w:line="240" w:lineRule="auto"/>
      </w:pPr>
      <w:rPr>
        <w:rFonts w:ascii="Arial" w:hAnsi="Arial"/>
        <w:sz w:val="21"/>
      </w:rPr>
      <w:tblPr/>
      <w:tcPr>
        <w:tcBorders>
          <w:top w:val="nil"/>
          <w:left w:val="nil"/>
          <w:bottom w:val="nil"/>
          <w:right w:val="nil"/>
          <w:insideH w:val="nil"/>
          <w:insideV w:val="nil"/>
          <w:tl2br w:val="nil"/>
          <w:tr2bl w:val="nil"/>
        </w:tcBorders>
        <w:shd w:val="clear" w:color="auto" w:fill="EDE7EA"/>
      </w:tcPr>
    </w:tblStylePr>
    <w:tblStylePr w:type="band2Horz">
      <w:pPr>
        <w:wordWrap/>
        <w:spacing w:beforeLines="0" w:before="0" w:beforeAutospacing="0" w:afterLines="0" w:after="0" w:afterAutospacing="0" w:line="240" w:lineRule="auto"/>
      </w:pPr>
    </w:tblStylePr>
    <w:tblStylePr w:type="neCell">
      <w:pPr>
        <w:wordWrap/>
        <w:spacing w:beforeLines="0" w:before="0" w:beforeAutospacing="0" w:afterLines="0" w:after="0" w:afterAutospacing="0" w:line="240" w:lineRule="auto"/>
      </w:pPr>
    </w:tblStylePr>
    <w:tblStylePr w:type="nwCell">
      <w:pPr>
        <w:wordWrap/>
        <w:spacing w:beforeLines="0" w:before="0" w:beforeAutospacing="0" w:afterLines="0" w:after="0" w:afterAutospacing="0" w:line="240" w:lineRule="auto"/>
      </w:pPr>
    </w:tblStylePr>
    <w:tblStylePr w:type="seCell">
      <w:pPr>
        <w:wordWrap/>
        <w:spacing w:beforeLines="0" w:before="0" w:beforeAutospacing="0" w:afterLines="0" w:after="0" w:afterAutospacing="0" w:line="240" w:lineRule="auto"/>
      </w:pPr>
    </w:tblStylePr>
    <w:tblStylePr w:type="swCell">
      <w:pPr>
        <w:wordWrap/>
        <w:spacing w:beforeLines="0" w:before="0" w:beforeAutospacing="0" w:afterLines="0" w:after="0" w:afterAutospacing="0" w:line="240" w:lineRule="auto"/>
      </w:pPr>
    </w:tblStylePr>
  </w:style>
  <w:style w:type="paragraph" w:customStyle="1" w:styleId="BrowneDividerNumberWhite">
    <w:name w:val="Browne_Divider Number (White)"/>
    <w:basedOn w:val="BrowneDividerNumber"/>
    <w:uiPriority w:val="5"/>
    <w:semiHidden/>
    <w:qFormat/>
    <w:rsid w:val="00E535A0"/>
    <w:rPr>
      <w:color w:val="FFFFFF" w:themeColor="background1"/>
    </w:rPr>
  </w:style>
  <w:style w:type="paragraph" w:customStyle="1" w:styleId="BrownePageTitleWhite">
    <w:name w:val="Browne_Page Title (White)"/>
    <w:basedOn w:val="BrowneChapterTitle"/>
    <w:uiPriority w:val="5"/>
    <w:qFormat/>
    <w:rsid w:val="008C3BC8"/>
    <w:rPr>
      <w:color w:val="FFFFFF" w:themeColor="background1"/>
    </w:rPr>
  </w:style>
  <w:style w:type="paragraph" w:customStyle="1" w:styleId="BrowneContactUsOfficeLoction">
    <w:name w:val="Browne_Contact Us Office Loction"/>
    <w:uiPriority w:val="5"/>
    <w:semiHidden/>
    <w:qFormat/>
    <w:rsid w:val="009D4119"/>
    <w:pPr>
      <w:spacing w:before="80" w:after="40" w:line="240" w:lineRule="auto"/>
    </w:pPr>
    <w:rPr>
      <w:rFonts w:ascii="Georgia" w:hAnsi="Georgia" w:cs="Arial"/>
      <w:b/>
      <w:color w:val="FF4543"/>
      <w:sz w:val="32"/>
    </w:rPr>
  </w:style>
  <w:style w:type="paragraph" w:customStyle="1" w:styleId="BrowneContactUsEntity">
    <w:name w:val="Browne_Contact Us Entity"/>
    <w:uiPriority w:val="5"/>
    <w:semiHidden/>
    <w:qFormat/>
    <w:rsid w:val="00BC61D3"/>
    <w:pPr>
      <w:spacing w:after="0" w:line="240" w:lineRule="auto"/>
    </w:pPr>
    <w:rPr>
      <w:rFonts w:ascii="Arial" w:hAnsi="Arial" w:cs="Arial"/>
      <w:color w:val="FFFFFF" w:themeColor="background1"/>
      <w:sz w:val="16"/>
    </w:rPr>
  </w:style>
  <w:style w:type="paragraph" w:customStyle="1" w:styleId="BrowneContactUsAddress">
    <w:name w:val="Browne_Contact Us Address"/>
    <w:uiPriority w:val="5"/>
    <w:semiHidden/>
    <w:qFormat/>
    <w:rsid w:val="00B205C2"/>
    <w:pPr>
      <w:spacing w:before="40" w:after="40" w:line="240" w:lineRule="auto"/>
    </w:pPr>
    <w:rPr>
      <w:rFonts w:ascii="Arial" w:hAnsi="Arial" w:cs="Arial"/>
      <w:color w:val="FFFFFF" w:themeColor="background1"/>
      <w:sz w:val="24"/>
    </w:rPr>
  </w:style>
  <w:style w:type="paragraph" w:customStyle="1" w:styleId="BrowneContactUsLegal">
    <w:name w:val="Browne_Contact Us Legal"/>
    <w:uiPriority w:val="5"/>
    <w:semiHidden/>
    <w:qFormat/>
    <w:rsid w:val="00997A5B"/>
    <w:pPr>
      <w:spacing w:after="0" w:line="240" w:lineRule="auto"/>
    </w:pPr>
    <w:rPr>
      <w:rFonts w:ascii="Arial" w:hAnsi="Arial" w:cs="Arial"/>
      <w:color w:val="FFFFFF" w:themeColor="background1"/>
      <w:sz w:val="16"/>
    </w:rPr>
  </w:style>
  <w:style w:type="paragraph" w:customStyle="1" w:styleId="BrowneCopyright">
    <w:name w:val="Browne_Copyright"/>
    <w:basedOn w:val="BrowneBodyText"/>
    <w:uiPriority w:val="5"/>
    <w:semiHidden/>
    <w:qFormat/>
    <w:rsid w:val="00352D2A"/>
    <w:pPr>
      <w:jc w:val="right"/>
    </w:pPr>
    <w:rPr>
      <w:color w:val="FFFFFF" w:themeColor="background1"/>
      <w:sz w:val="14"/>
    </w:rPr>
  </w:style>
  <w:style w:type="paragraph" w:customStyle="1" w:styleId="BrowneBackCoverContact">
    <w:name w:val="Browne_Back Cover Contact"/>
    <w:semiHidden/>
    <w:qFormat/>
    <w:rsid w:val="00D17286"/>
    <w:pPr>
      <w:spacing w:after="0" w:line="240" w:lineRule="auto"/>
    </w:pPr>
    <w:rPr>
      <w:rFonts w:ascii="Georgia" w:hAnsi="Georgia" w:cs="Arial"/>
      <w:b/>
      <w:color w:val="FFFFFF" w:themeColor="background1"/>
      <w:sz w:val="40"/>
    </w:rPr>
  </w:style>
  <w:style w:type="numbering" w:customStyle="1" w:styleId="BrowneBackgroundClauses">
    <w:name w:val="Browne_Background Clauses"/>
    <w:uiPriority w:val="99"/>
    <w:rsid w:val="008E524B"/>
    <w:pPr>
      <w:numPr>
        <w:numId w:val="6"/>
      </w:numPr>
    </w:pPr>
  </w:style>
  <w:style w:type="paragraph" w:customStyle="1" w:styleId="BrowneBioSubtitle">
    <w:name w:val="Browne_Bio Subtitle"/>
    <w:basedOn w:val="BrownePageTitle"/>
    <w:semiHidden/>
    <w:qFormat/>
    <w:rsid w:val="00D65C97"/>
    <w:pPr>
      <w:framePr w:hSpace="181" w:wrap="around" w:vAnchor="page" w:hAnchor="text" w:y="568"/>
      <w:suppressOverlap/>
    </w:pPr>
    <w:rPr>
      <w:sz w:val="48"/>
    </w:rPr>
  </w:style>
  <w:style w:type="paragraph" w:customStyle="1" w:styleId="BrowneBioName">
    <w:name w:val="Browne_Bio Name"/>
    <w:semiHidden/>
    <w:qFormat/>
    <w:rsid w:val="00FE6839"/>
    <w:pPr>
      <w:spacing w:after="40" w:line="240" w:lineRule="auto"/>
    </w:pPr>
    <w:rPr>
      <w:rFonts w:ascii="Arial" w:hAnsi="Arial" w:cs="Arial"/>
      <w:b/>
      <w:color w:val="4B0A28"/>
      <w:sz w:val="21"/>
    </w:rPr>
  </w:style>
  <w:style w:type="paragraph" w:customStyle="1" w:styleId="BrowneBioPosition">
    <w:name w:val="Browne_Bio Position"/>
    <w:semiHidden/>
    <w:qFormat/>
    <w:rsid w:val="00FE6839"/>
    <w:pPr>
      <w:spacing w:after="240" w:line="240" w:lineRule="auto"/>
    </w:pPr>
    <w:rPr>
      <w:rFonts w:ascii="Arial" w:hAnsi="Arial" w:cs="Arial"/>
      <w:color w:val="4B0A28"/>
      <w:sz w:val="21"/>
    </w:rPr>
  </w:style>
  <w:style w:type="paragraph" w:customStyle="1" w:styleId="BrowneBioContactDetails">
    <w:name w:val="Browne_Bio Contact Details"/>
    <w:basedOn w:val="BrowneBioName"/>
    <w:semiHidden/>
    <w:qFormat/>
    <w:rsid w:val="00FE6839"/>
    <w:pPr>
      <w:spacing w:before="40"/>
    </w:pPr>
    <w:rPr>
      <w:b w:val="0"/>
      <w:sz w:val="19"/>
    </w:rPr>
  </w:style>
  <w:style w:type="paragraph" w:customStyle="1" w:styleId="BrowneBioHeading">
    <w:name w:val="Browne_Bio Heading"/>
    <w:qFormat/>
    <w:rsid w:val="006F3F00"/>
    <w:pPr>
      <w:spacing w:before="240" w:after="60" w:line="240" w:lineRule="auto"/>
    </w:pPr>
    <w:rPr>
      <w:rFonts w:ascii="Arial" w:hAnsi="Arial" w:cs="Arial"/>
      <w:b/>
      <w:color w:val="4B0A28"/>
      <w:sz w:val="28"/>
    </w:rPr>
  </w:style>
  <w:style w:type="paragraph" w:customStyle="1" w:styleId="BrowneQuoteText">
    <w:name w:val="Browne_Quote Text"/>
    <w:basedOn w:val="BrowneBioQuote"/>
    <w:uiPriority w:val="5"/>
    <w:semiHidden/>
    <w:qFormat/>
    <w:rsid w:val="004E2314"/>
    <w:pPr>
      <w:pBdr>
        <w:top w:val="single" w:sz="18" w:space="5" w:color="007078"/>
      </w:pBdr>
      <w:spacing w:before="360" w:after="120" w:line="300" w:lineRule="auto"/>
      <w:ind w:left="567"/>
    </w:pPr>
    <w:rPr>
      <w:sz w:val="24"/>
    </w:rPr>
  </w:style>
  <w:style w:type="paragraph" w:customStyle="1" w:styleId="BrowneBioQuote">
    <w:name w:val="Browne_Bio Quote"/>
    <w:semiHidden/>
    <w:qFormat/>
    <w:rsid w:val="005527AE"/>
    <w:pPr>
      <w:spacing w:before="240" w:after="240" w:line="240" w:lineRule="auto"/>
    </w:pPr>
    <w:rPr>
      <w:rFonts w:ascii="Arial" w:hAnsi="Arial" w:cs="Arial"/>
      <w:i/>
      <w:noProof/>
      <w:color w:val="007078"/>
      <w:sz w:val="21"/>
    </w:rPr>
  </w:style>
  <w:style w:type="paragraph" w:customStyle="1" w:styleId="BrowneBioQuoteSource">
    <w:name w:val="Browne_Bio Quote Source"/>
    <w:basedOn w:val="BrowneBioQuote"/>
    <w:semiHidden/>
    <w:qFormat/>
    <w:rsid w:val="005527AE"/>
    <w:rPr>
      <w:b/>
      <w:i w:val="0"/>
      <w:sz w:val="18"/>
    </w:rPr>
  </w:style>
  <w:style w:type="paragraph" w:customStyle="1" w:styleId="BrowneTABLESPACER">
    <w:name w:val="Browne_TABLE SPACER"/>
    <w:uiPriority w:val="5"/>
    <w:qFormat/>
    <w:rsid w:val="00E4771F"/>
    <w:pPr>
      <w:spacing w:after="0" w:line="240" w:lineRule="auto"/>
    </w:pPr>
    <w:rPr>
      <w:rFonts w:ascii="Arial" w:hAnsi="Arial" w:cs="Arial"/>
      <w:color w:val="FFFFFF" w:themeColor="background1"/>
      <w:sz w:val="21"/>
    </w:rPr>
  </w:style>
  <w:style w:type="paragraph" w:customStyle="1" w:styleId="BrowneContactUsEntityBlack">
    <w:name w:val="Browne_Contact Us Entity (Black)"/>
    <w:basedOn w:val="BrowneContactUsEntity"/>
    <w:uiPriority w:val="5"/>
    <w:semiHidden/>
    <w:qFormat/>
    <w:rsid w:val="00BC61D3"/>
    <w:pPr>
      <w:framePr w:hSpace="181" w:wrap="around" w:vAnchor="page" w:hAnchor="text" w:y="3403"/>
      <w:suppressOverlap/>
    </w:pPr>
    <w:rPr>
      <w:color w:val="000000" w:themeColor="text1"/>
    </w:rPr>
  </w:style>
  <w:style w:type="paragraph" w:customStyle="1" w:styleId="BrowneContactUsAddressBlack">
    <w:name w:val="Browne_Contact Us Address (Black)"/>
    <w:basedOn w:val="BrowneContactUsAddress"/>
    <w:uiPriority w:val="5"/>
    <w:semiHidden/>
    <w:qFormat/>
    <w:rsid w:val="00B610B4"/>
    <w:pPr>
      <w:framePr w:hSpace="181" w:wrap="around" w:vAnchor="page" w:hAnchor="text" w:y="3403"/>
      <w:suppressOverlap/>
    </w:pPr>
    <w:rPr>
      <w:color w:val="000000" w:themeColor="text1"/>
    </w:rPr>
  </w:style>
  <w:style w:type="paragraph" w:customStyle="1" w:styleId="BrowneContactUsLegalBlack">
    <w:name w:val="Browne_Contact Us Legal (Black)"/>
    <w:basedOn w:val="BrowneContactUsLegal"/>
    <w:uiPriority w:val="5"/>
    <w:semiHidden/>
    <w:qFormat/>
    <w:rsid w:val="00F72C6E"/>
    <w:pPr>
      <w:framePr w:hSpace="181" w:wrap="around" w:vAnchor="page" w:hAnchor="text" w:y="3403"/>
      <w:ind w:right="567"/>
      <w:suppressOverlap/>
    </w:pPr>
    <w:rPr>
      <w:color w:val="000000" w:themeColor="text1"/>
    </w:rPr>
  </w:style>
  <w:style w:type="paragraph" w:customStyle="1" w:styleId="BrowneFooterReferenceNumber">
    <w:name w:val="Browne_Footer Reference Number"/>
    <w:basedOn w:val="BrowneFooterInformation"/>
    <w:uiPriority w:val="5"/>
    <w:semiHidden/>
    <w:qFormat/>
    <w:rsid w:val="00763FD1"/>
    <w:pPr>
      <w:jc w:val="right"/>
    </w:pPr>
    <w:rPr>
      <w:color w:val="BFBFBF" w:themeColor="background1" w:themeShade="BF"/>
      <w:sz w:val="13"/>
    </w:rPr>
  </w:style>
  <w:style w:type="paragraph" w:customStyle="1" w:styleId="BrowneFooterInformationWhite">
    <w:name w:val="Browne_Footer Information (White)"/>
    <w:basedOn w:val="BrowneFooterInformation"/>
    <w:uiPriority w:val="5"/>
    <w:semiHidden/>
    <w:qFormat/>
    <w:rsid w:val="00595BBC"/>
    <w:rPr>
      <w:color w:val="FFFFFF" w:themeColor="background1"/>
    </w:rPr>
  </w:style>
  <w:style w:type="paragraph" w:customStyle="1" w:styleId="BrowneFooterPageNumberWhite">
    <w:name w:val="Browne_Footer Page Number (White)"/>
    <w:basedOn w:val="BrowneFooterPageNumber"/>
    <w:uiPriority w:val="5"/>
    <w:semiHidden/>
    <w:qFormat/>
    <w:rsid w:val="00595BBC"/>
    <w:rPr>
      <w:color w:val="FFFFFF" w:themeColor="background1"/>
    </w:rPr>
  </w:style>
  <w:style w:type="paragraph" w:customStyle="1" w:styleId="BrowneBodyTextLevel5">
    <w:name w:val="Browne_Body Text Level 5"/>
    <w:basedOn w:val="BrowneBodyTextLevel1"/>
    <w:qFormat/>
    <w:rsid w:val="0091218A"/>
    <w:pPr>
      <w:ind w:left="2835"/>
    </w:pPr>
  </w:style>
  <w:style w:type="paragraph" w:customStyle="1" w:styleId="BrowneQuoteSource">
    <w:name w:val="Browne_Quote Source"/>
    <w:basedOn w:val="BrowneQuoteText"/>
    <w:next w:val="BrowneBodyText"/>
    <w:uiPriority w:val="5"/>
    <w:semiHidden/>
    <w:qFormat/>
    <w:rsid w:val="004E2314"/>
    <w:pPr>
      <w:spacing w:before="60" w:after="240"/>
    </w:pPr>
    <w:rPr>
      <w:b/>
      <w:i w:val="0"/>
    </w:rPr>
  </w:style>
  <w:style w:type="paragraph" w:customStyle="1" w:styleId="BrowneBioBodyText">
    <w:name w:val="Browne_Bio Body Text"/>
    <w:basedOn w:val="BrowneBodyText"/>
    <w:qFormat/>
    <w:rsid w:val="00513A13"/>
    <w:rPr>
      <w:noProof/>
    </w:rPr>
  </w:style>
  <w:style w:type="paragraph" w:customStyle="1" w:styleId="BrowneBodyText">
    <w:name w:val="Browne_Body Text"/>
    <w:link w:val="BrowneBodyTextChar"/>
    <w:qFormat/>
    <w:rsid w:val="009F57C9"/>
    <w:pPr>
      <w:spacing w:after="180" w:line="300" w:lineRule="auto"/>
      <w:jc w:val="both"/>
    </w:pPr>
    <w:rPr>
      <w:rFonts w:ascii="Arial" w:hAnsi="Arial" w:cs="Arial"/>
    </w:rPr>
  </w:style>
  <w:style w:type="paragraph" w:customStyle="1" w:styleId="BrowneBioBullet">
    <w:name w:val="Browne_Bio Bullet"/>
    <w:basedOn w:val="BrowneBioBodyText"/>
    <w:qFormat/>
    <w:rsid w:val="00047515"/>
    <w:pPr>
      <w:numPr>
        <w:numId w:val="7"/>
      </w:numPr>
      <w:ind w:left="227" w:hanging="227"/>
    </w:pPr>
  </w:style>
  <w:style w:type="paragraph" w:customStyle="1" w:styleId="BrownePageTitle">
    <w:name w:val="Browne_Page Title"/>
    <w:basedOn w:val="BrowneChapterTitle"/>
    <w:next w:val="BrowneBodyText"/>
    <w:uiPriority w:val="5"/>
    <w:qFormat/>
    <w:rsid w:val="00584150"/>
    <w:pPr>
      <w:pageBreakBefore w:val="0"/>
      <w:spacing w:after="800" w:line="560" w:lineRule="exact"/>
      <w:outlineLvl w:val="1"/>
    </w:pPr>
    <w:rPr>
      <w:color w:val="FF4543"/>
    </w:rPr>
  </w:style>
  <w:style w:type="paragraph" w:customStyle="1" w:styleId="BrowneChapterTitle">
    <w:name w:val="Browne_Chapter Title"/>
    <w:next w:val="BrownePageTitle"/>
    <w:qFormat/>
    <w:rsid w:val="00A12E6C"/>
    <w:pPr>
      <w:pageBreakBefore/>
      <w:spacing w:after="20" w:line="520" w:lineRule="exact"/>
      <w:outlineLvl w:val="0"/>
    </w:pPr>
    <w:rPr>
      <w:rFonts w:ascii="Georgia" w:hAnsi="Georgia" w:cs="Arial"/>
      <w:b/>
      <w:color w:val="4B0A28"/>
      <w:sz w:val="52"/>
    </w:rPr>
  </w:style>
  <w:style w:type="paragraph" w:customStyle="1" w:styleId="BrowneBioTitle">
    <w:name w:val="Browne_Bio Title"/>
    <w:basedOn w:val="BrowneChapterTitle"/>
    <w:semiHidden/>
    <w:qFormat/>
    <w:rsid w:val="00D65C97"/>
    <w:pPr>
      <w:framePr w:hSpace="181" w:wrap="around" w:vAnchor="page" w:hAnchor="text" w:y="568"/>
      <w:suppressOverlap/>
    </w:pPr>
    <w:rPr>
      <w:sz w:val="48"/>
    </w:rPr>
  </w:style>
  <w:style w:type="paragraph" w:customStyle="1" w:styleId="BrowneBodyTextLevel1">
    <w:name w:val="Browne_Body Text Level 1"/>
    <w:qFormat/>
    <w:rsid w:val="009F57C9"/>
    <w:pPr>
      <w:spacing w:after="180" w:line="300" w:lineRule="auto"/>
      <w:ind w:left="624"/>
      <w:jc w:val="both"/>
    </w:pPr>
    <w:rPr>
      <w:rFonts w:ascii="Arial" w:hAnsi="Arial" w:cs="Arial"/>
    </w:rPr>
  </w:style>
  <w:style w:type="paragraph" w:customStyle="1" w:styleId="BrowneBodyTextLevel2">
    <w:name w:val="Browne_Body Text Level 2"/>
    <w:basedOn w:val="BrowneBodyTextLevel1"/>
    <w:qFormat/>
    <w:rsid w:val="0074066B"/>
  </w:style>
  <w:style w:type="paragraph" w:customStyle="1" w:styleId="BrowneBodyTextLevel3">
    <w:name w:val="Browne_Body Text Level 3"/>
    <w:basedOn w:val="BrowneBodyTextLevel2"/>
    <w:qFormat/>
    <w:rsid w:val="0091218A"/>
    <w:pPr>
      <w:ind w:left="1701"/>
    </w:pPr>
  </w:style>
  <w:style w:type="paragraph" w:customStyle="1" w:styleId="BrowneBodyTextLevel4">
    <w:name w:val="Browne_Body Text Level 4"/>
    <w:basedOn w:val="BrowneBodyTextLevel1"/>
    <w:qFormat/>
    <w:rsid w:val="0091218A"/>
    <w:pPr>
      <w:ind w:left="2268"/>
    </w:pPr>
  </w:style>
  <w:style w:type="paragraph" w:customStyle="1" w:styleId="BrowneBulletLevel1">
    <w:name w:val="Browne_Bullet Level 1"/>
    <w:qFormat/>
    <w:rsid w:val="00426DF1"/>
    <w:pPr>
      <w:numPr>
        <w:numId w:val="8"/>
      </w:numPr>
      <w:spacing w:after="180" w:line="300" w:lineRule="auto"/>
    </w:pPr>
    <w:rPr>
      <w:rFonts w:ascii="Arial" w:hAnsi="Arial" w:cs="Arial"/>
      <w:color w:val="000000" w:themeColor="text1"/>
    </w:rPr>
  </w:style>
  <w:style w:type="numbering" w:customStyle="1" w:styleId="BrowneBulletList">
    <w:name w:val="Browne_Bullet List"/>
    <w:uiPriority w:val="99"/>
    <w:rsid w:val="00B733C9"/>
    <w:pPr>
      <w:numPr>
        <w:numId w:val="9"/>
      </w:numPr>
    </w:pPr>
  </w:style>
  <w:style w:type="paragraph" w:customStyle="1" w:styleId="BrowneBulletLevel2">
    <w:name w:val="Browne_Bullet Level 2"/>
    <w:qFormat/>
    <w:rsid w:val="0074015A"/>
    <w:pPr>
      <w:numPr>
        <w:ilvl w:val="1"/>
        <w:numId w:val="8"/>
      </w:numPr>
      <w:spacing w:after="180" w:line="300" w:lineRule="auto"/>
    </w:pPr>
    <w:rPr>
      <w:rFonts w:ascii="Arial" w:hAnsi="Arial" w:cs="Arial"/>
      <w:color w:val="000000" w:themeColor="text1"/>
      <w:sz w:val="21"/>
    </w:rPr>
  </w:style>
  <w:style w:type="paragraph" w:customStyle="1" w:styleId="BrowneBulletLevel3">
    <w:name w:val="Browne_Bullet Level 3"/>
    <w:qFormat/>
    <w:rsid w:val="0074015A"/>
    <w:pPr>
      <w:numPr>
        <w:ilvl w:val="2"/>
        <w:numId w:val="8"/>
      </w:numPr>
      <w:spacing w:after="180" w:line="300" w:lineRule="auto"/>
    </w:pPr>
    <w:rPr>
      <w:rFonts w:ascii="Arial" w:hAnsi="Arial" w:cs="Arial"/>
      <w:color w:val="000000" w:themeColor="text1"/>
      <w:sz w:val="21"/>
    </w:rPr>
  </w:style>
  <w:style w:type="paragraph" w:customStyle="1" w:styleId="BrowneCalloutText">
    <w:name w:val="Browne_Callout Text"/>
    <w:semiHidden/>
    <w:qFormat/>
    <w:rsid w:val="00084045"/>
    <w:pPr>
      <w:suppressAutoHyphens/>
      <w:spacing w:before="240" w:after="240" w:line="300" w:lineRule="auto"/>
    </w:pPr>
    <w:rPr>
      <w:rFonts w:ascii="Arial" w:hAnsi="Arial" w:cs="Arial"/>
      <w:color w:val="4B0A28"/>
      <w:sz w:val="24"/>
    </w:rPr>
  </w:style>
  <w:style w:type="paragraph" w:customStyle="1" w:styleId="BrowneClauseLevel1">
    <w:name w:val="Browne_Clause Level 1"/>
    <w:basedOn w:val="BrowneHeadingLevel1"/>
    <w:uiPriority w:val="1"/>
    <w:qFormat/>
    <w:rsid w:val="006C221E"/>
    <w:rPr>
      <w:b w:val="0"/>
      <w:color w:val="000000" w:themeColor="text1"/>
    </w:rPr>
  </w:style>
  <w:style w:type="paragraph" w:customStyle="1" w:styleId="BrowneCoverPageBasicLegalLineBlack">
    <w:name w:val="Browne_Cover Page Basic Legal Line (Black)"/>
    <w:uiPriority w:val="5"/>
    <w:semiHidden/>
    <w:qFormat/>
    <w:rsid w:val="00B04078"/>
    <w:pPr>
      <w:spacing w:before="80" w:after="360" w:line="240" w:lineRule="auto"/>
    </w:pPr>
    <w:rPr>
      <w:rFonts w:ascii="Arial" w:hAnsi="Arial" w:cs="Arial"/>
      <w:b/>
      <w:color w:val="000000"/>
      <w:sz w:val="28"/>
    </w:rPr>
  </w:style>
  <w:style w:type="paragraph" w:customStyle="1" w:styleId="BrowneCoverPageBasicMainTitle">
    <w:name w:val="Browne_Cover Page Basic Main Title"/>
    <w:basedOn w:val="Normal"/>
    <w:uiPriority w:val="5"/>
    <w:semiHidden/>
    <w:qFormat/>
    <w:rsid w:val="00B04078"/>
    <w:pPr>
      <w:spacing w:after="0" w:line="240" w:lineRule="auto"/>
    </w:pPr>
    <w:rPr>
      <w:rFonts w:ascii="Georgia" w:hAnsi="Georgia" w:cs="Arial"/>
      <w:b/>
      <w:color w:val="4B0A28" w:themeColor="accent1"/>
      <w:sz w:val="48"/>
    </w:rPr>
  </w:style>
  <w:style w:type="paragraph" w:customStyle="1" w:styleId="BrowneCoverPageBasicMainTitleBlack">
    <w:name w:val="Browne_Cover Page Basic Main Title (Black)"/>
    <w:uiPriority w:val="5"/>
    <w:semiHidden/>
    <w:qFormat/>
    <w:rsid w:val="00B04078"/>
    <w:pPr>
      <w:spacing w:after="0" w:line="240" w:lineRule="auto"/>
    </w:pPr>
    <w:rPr>
      <w:rFonts w:ascii="Georgia" w:hAnsi="Georgia" w:cs="Arial"/>
      <w:b/>
      <w:color w:val="000000"/>
      <w:sz w:val="48"/>
    </w:rPr>
  </w:style>
  <w:style w:type="paragraph" w:customStyle="1" w:styleId="BrowneCoverPageBasicMainTitleWhite">
    <w:name w:val="Browne_Cover Page Basic Main Title (White)"/>
    <w:basedOn w:val="Normal"/>
    <w:uiPriority w:val="5"/>
    <w:semiHidden/>
    <w:qFormat/>
    <w:rsid w:val="00B04078"/>
    <w:pPr>
      <w:spacing w:after="0" w:line="240" w:lineRule="auto"/>
    </w:pPr>
    <w:rPr>
      <w:rFonts w:ascii="Georgia" w:hAnsi="Georgia" w:cs="Arial"/>
      <w:b/>
      <w:color w:val="FFFFFF"/>
      <w:sz w:val="48"/>
    </w:rPr>
  </w:style>
  <w:style w:type="paragraph" w:customStyle="1" w:styleId="BrowneCoverPageBasicSubtitle">
    <w:name w:val="Browne_Cover Page Basic Subtitle"/>
    <w:basedOn w:val="Normal"/>
    <w:uiPriority w:val="5"/>
    <w:semiHidden/>
    <w:qFormat/>
    <w:rsid w:val="00B04078"/>
    <w:pPr>
      <w:spacing w:after="0" w:line="240" w:lineRule="auto"/>
    </w:pPr>
    <w:rPr>
      <w:rFonts w:ascii="Georgia" w:hAnsi="Georgia" w:cs="Arial"/>
      <w:noProof/>
      <w:color w:val="4B0A28" w:themeColor="accent1"/>
      <w:sz w:val="40"/>
    </w:rPr>
  </w:style>
  <w:style w:type="paragraph" w:customStyle="1" w:styleId="BrowneCoverPageBasicSubtitleBlack">
    <w:name w:val="Browne_Cover Page Basic Subtitle (Black)"/>
    <w:basedOn w:val="BrowneCoverPageBasicMainTitleBlack"/>
    <w:uiPriority w:val="5"/>
    <w:semiHidden/>
    <w:qFormat/>
    <w:rsid w:val="00B04078"/>
    <w:rPr>
      <w:b w:val="0"/>
      <w:sz w:val="40"/>
    </w:rPr>
  </w:style>
  <w:style w:type="paragraph" w:customStyle="1" w:styleId="BrowneCoverPageBasicSubtitleWhite">
    <w:name w:val="Browne_Cover Page Basic Subtitle (White)"/>
    <w:basedOn w:val="Normal"/>
    <w:uiPriority w:val="5"/>
    <w:semiHidden/>
    <w:qFormat/>
    <w:rsid w:val="00B04078"/>
    <w:pPr>
      <w:spacing w:after="0" w:line="240" w:lineRule="auto"/>
    </w:pPr>
    <w:rPr>
      <w:rFonts w:ascii="Georgia" w:hAnsi="Georgia" w:cs="Arial"/>
      <w:noProof/>
      <w:color w:val="FFFFFF"/>
      <w:sz w:val="40"/>
    </w:rPr>
  </w:style>
  <w:style w:type="paragraph" w:customStyle="1" w:styleId="BrowneCoverPageLegalLine">
    <w:name w:val="Browne_Cover Page Legal Line"/>
    <w:uiPriority w:val="5"/>
    <w:semiHidden/>
    <w:qFormat/>
    <w:rsid w:val="00B04078"/>
    <w:pPr>
      <w:spacing w:after="0" w:line="240" w:lineRule="auto"/>
    </w:pPr>
    <w:rPr>
      <w:rFonts w:ascii="Arial" w:hAnsi="Arial" w:cs="Arial"/>
      <w:b/>
      <w:color w:val="000000" w:themeColor="text1"/>
      <w:sz w:val="24"/>
    </w:rPr>
  </w:style>
  <w:style w:type="paragraph" w:customStyle="1" w:styleId="BrowneCoverPageDate">
    <w:name w:val="Browne_Cover Page Date"/>
    <w:basedOn w:val="BrowneCoverPageSubtitle"/>
    <w:uiPriority w:val="5"/>
    <w:semiHidden/>
    <w:qFormat/>
    <w:rsid w:val="0057550A"/>
    <w:pPr>
      <w:spacing w:before="480" w:after="0"/>
    </w:pPr>
    <w:rPr>
      <w:b w:val="0"/>
      <w:color w:val="000000" w:themeColor="text1"/>
      <w:sz w:val="32"/>
    </w:rPr>
  </w:style>
  <w:style w:type="paragraph" w:customStyle="1" w:styleId="BrowneHeadingLevel1">
    <w:name w:val="Browne_Heading Level 1"/>
    <w:basedOn w:val="Normal"/>
    <w:link w:val="BrowneHeadingLevel1Char"/>
    <w:qFormat/>
    <w:rsid w:val="005F4F0F"/>
    <w:pPr>
      <w:keepNext/>
      <w:numPr>
        <w:numId w:val="10"/>
      </w:numPr>
      <w:jc w:val="both"/>
      <w:outlineLvl w:val="2"/>
    </w:pPr>
    <w:rPr>
      <w:b/>
    </w:rPr>
  </w:style>
  <w:style w:type="paragraph" w:customStyle="1" w:styleId="BrowneHeadingLevel2">
    <w:name w:val="Browne_Heading Level 2"/>
    <w:basedOn w:val="BrowneHeadingLevel1"/>
    <w:link w:val="BrowneHeadingLevel2Char"/>
    <w:uiPriority w:val="2"/>
    <w:qFormat/>
    <w:rsid w:val="0091218A"/>
    <w:pPr>
      <w:numPr>
        <w:ilvl w:val="1"/>
      </w:numPr>
      <w:outlineLvl w:val="9"/>
    </w:pPr>
  </w:style>
  <w:style w:type="paragraph" w:customStyle="1" w:styleId="BrowneHeadingLevel3">
    <w:name w:val="Browne_Heading Level 3"/>
    <w:basedOn w:val="BrowneHeadingLevel2"/>
    <w:uiPriority w:val="4"/>
    <w:qFormat/>
    <w:rsid w:val="0091218A"/>
    <w:pPr>
      <w:numPr>
        <w:ilvl w:val="2"/>
      </w:numPr>
    </w:pPr>
  </w:style>
  <w:style w:type="paragraph" w:customStyle="1" w:styleId="BrowneClauseLevel4">
    <w:name w:val="Browne_Clause Level 4"/>
    <w:uiPriority w:val="5"/>
    <w:qFormat/>
    <w:rsid w:val="005B188E"/>
    <w:pPr>
      <w:numPr>
        <w:ilvl w:val="3"/>
        <w:numId w:val="10"/>
      </w:numPr>
      <w:spacing w:after="180" w:line="300" w:lineRule="auto"/>
      <w:jc w:val="both"/>
    </w:pPr>
    <w:rPr>
      <w:rFonts w:ascii="Arial" w:hAnsi="Arial" w:cs="Arial"/>
      <w:color w:val="000000" w:themeColor="text1"/>
      <w:sz w:val="21"/>
    </w:rPr>
  </w:style>
  <w:style w:type="paragraph" w:customStyle="1" w:styleId="BrowneClauseLevel5">
    <w:name w:val="Browne_Clause Level 5"/>
    <w:uiPriority w:val="5"/>
    <w:qFormat/>
    <w:rsid w:val="005B188E"/>
    <w:pPr>
      <w:numPr>
        <w:ilvl w:val="4"/>
        <w:numId w:val="10"/>
      </w:numPr>
      <w:spacing w:after="180" w:line="300" w:lineRule="auto"/>
      <w:jc w:val="both"/>
    </w:pPr>
    <w:rPr>
      <w:rFonts w:ascii="Arial" w:hAnsi="Arial" w:cs="Arial"/>
      <w:color w:val="000000" w:themeColor="text1"/>
      <w:sz w:val="21"/>
    </w:rPr>
  </w:style>
  <w:style w:type="paragraph" w:customStyle="1" w:styleId="BrowneClauseLevel2">
    <w:name w:val="Browne_Clause Level 2"/>
    <w:basedOn w:val="BrowneHeadingLevel2"/>
    <w:link w:val="BrowneClauseLevel2Char"/>
    <w:uiPriority w:val="3"/>
    <w:qFormat/>
    <w:rsid w:val="005F4F0F"/>
    <w:pPr>
      <w:keepNext w:val="0"/>
      <w:ind w:left="619" w:hanging="619"/>
    </w:pPr>
    <w:rPr>
      <w:b w:val="0"/>
      <w:color w:val="000000" w:themeColor="text1"/>
    </w:rPr>
  </w:style>
  <w:style w:type="paragraph" w:customStyle="1" w:styleId="BrowneClauseLevel3">
    <w:name w:val="Browne_Clause Level 3"/>
    <w:basedOn w:val="BrowneHeadingLevel3"/>
    <w:uiPriority w:val="5"/>
    <w:qFormat/>
    <w:rsid w:val="00DD1722"/>
    <w:pPr>
      <w:keepNext w:val="0"/>
    </w:pPr>
    <w:rPr>
      <w:b w:val="0"/>
      <w:color w:val="000000" w:themeColor="text1"/>
    </w:rPr>
  </w:style>
  <w:style w:type="numbering" w:customStyle="1" w:styleId="BrowneClauses">
    <w:name w:val="Browne_Clauses"/>
    <w:uiPriority w:val="99"/>
    <w:rsid w:val="0005714F"/>
    <w:pPr>
      <w:numPr>
        <w:numId w:val="11"/>
      </w:numPr>
    </w:pPr>
  </w:style>
  <w:style w:type="paragraph" w:customStyle="1" w:styleId="BrowneContentHeader">
    <w:name w:val="Browne_Content Header"/>
    <w:next w:val="BrowneBodyText"/>
    <w:uiPriority w:val="5"/>
    <w:semiHidden/>
    <w:qFormat/>
    <w:rsid w:val="00543FD6"/>
    <w:pPr>
      <w:spacing w:after="1360" w:line="520" w:lineRule="exact"/>
    </w:pPr>
    <w:rPr>
      <w:rFonts w:ascii="Georgia" w:hAnsi="Georgia" w:cs="Arial"/>
      <w:b/>
      <w:color w:val="4B0A28"/>
      <w:sz w:val="52"/>
    </w:rPr>
  </w:style>
  <w:style w:type="paragraph" w:customStyle="1" w:styleId="BrowneContentPageheading">
    <w:name w:val="Browne_Content Page heading"/>
    <w:next w:val="BrowneCoverPageSubtitle"/>
    <w:uiPriority w:val="5"/>
    <w:semiHidden/>
    <w:qFormat/>
    <w:rsid w:val="00B04078"/>
    <w:pPr>
      <w:spacing w:after="1360" w:line="520" w:lineRule="exact"/>
    </w:pPr>
    <w:rPr>
      <w:rFonts w:ascii="Arial" w:hAnsi="Arial" w:cs="Arial"/>
      <w:b/>
      <w:color w:val="000000" w:themeColor="text1"/>
      <w:sz w:val="52"/>
    </w:rPr>
  </w:style>
  <w:style w:type="paragraph" w:customStyle="1" w:styleId="BrowneCoverPageSubtitle">
    <w:name w:val="Browne_Cover Page Subtitle"/>
    <w:uiPriority w:val="5"/>
    <w:semiHidden/>
    <w:qFormat/>
    <w:rsid w:val="00C96C5A"/>
    <w:pPr>
      <w:spacing w:before="60" w:after="120" w:line="240" w:lineRule="auto"/>
    </w:pPr>
    <w:rPr>
      <w:rFonts w:ascii="Georgia" w:hAnsi="Georgia" w:cs="Arial"/>
      <w:b/>
      <w:color w:val="4B0A28"/>
      <w:sz w:val="40"/>
    </w:rPr>
  </w:style>
  <w:style w:type="paragraph" w:customStyle="1" w:styleId="BrowneCoverPageBasicDate">
    <w:name w:val="Browne_Cover Page Basic Date"/>
    <w:basedOn w:val="Normal"/>
    <w:uiPriority w:val="5"/>
    <w:semiHidden/>
    <w:qFormat/>
    <w:rsid w:val="00B04078"/>
    <w:pPr>
      <w:spacing w:before="240" w:after="0" w:line="240" w:lineRule="auto"/>
    </w:pPr>
    <w:rPr>
      <w:rFonts w:ascii="Georgia" w:hAnsi="Georgia" w:cs="Arial"/>
      <w:noProof/>
      <w:color w:val="4B0A28" w:themeColor="accent1"/>
      <w:sz w:val="32"/>
    </w:rPr>
  </w:style>
  <w:style w:type="paragraph" w:customStyle="1" w:styleId="BrowneCoverPageBasicDateBlack">
    <w:name w:val="Browne_Cover Page Basic Date (Black)"/>
    <w:basedOn w:val="Normal"/>
    <w:uiPriority w:val="5"/>
    <w:semiHidden/>
    <w:qFormat/>
    <w:rsid w:val="00B04078"/>
    <w:pPr>
      <w:spacing w:before="240" w:after="0" w:line="240" w:lineRule="auto"/>
    </w:pPr>
    <w:rPr>
      <w:rFonts w:ascii="Georgia" w:hAnsi="Georgia" w:cs="Arial"/>
      <w:color w:val="000000"/>
      <w:sz w:val="32"/>
    </w:rPr>
  </w:style>
  <w:style w:type="paragraph" w:customStyle="1" w:styleId="BrowneCoverPageBasicDateWhite">
    <w:name w:val="Browne_Cover Page Basic Date (White)"/>
    <w:basedOn w:val="Normal"/>
    <w:uiPriority w:val="5"/>
    <w:semiHidden/>
    <w:qFormat/>
    <w:rsid w:val="00B04078"/>
    <w:pPr>
      <w:spacing w:before="240" w:after="0" w:line="240" w:lineRule="auto"/>
    </w:pPr>
    <w:rPr>
      <w:rFonts w:ascii="Georgia" w:hAnsi="Georgia" w:cs="Arial"/>
      <w:color w:val="FFFFFF"/>
      <w:sz w:val="32"/>
    </w:rPr>
  </w:style>
  <w:style w:type="paragraph" w:customStyle="1" w:styleId="BrowneCoverPageBasicLegalLine">
    <w:name w:val="Browne_Cover Page Basic Legal Line"/>
    <w:basedOn w:val="Normal"/>
    <w:uiPriority w:val="5"/>
    <w:semiHidden/>
    <w:qFormat/>
    <w:rsid w:val="00B04078"/>
    <w:pPr>
      <w:spacing w:before="80" w:after="360" w:line="240" w:lineRule="auto"/>
    </w:pPr>
    <w:rPr>
      <w:rFonts w:cs="Arial"/>
      <w:b/>
      <w:color w:val="FF4543" w:themeColor="accent2"/>
      <w:sz w:val="28"/>
    </w:rPr>
  </w:style>
  <w:style w:type="paragraph" w:customStyle="1" w:styleId="BrowneCoverPageDateWhite">
    <w:name w:val="Browne_Cover Page Date (White)"/>
    <w:basedOn w:val="BrowneCoverPageThirdLine"/>
    <w:uiPriority w:val="5"/>
    <w:semiHidden/>
    <w:qFormat/>
    <w:rsid w:val="008E50D0"/>
    <w:rPr>
      <w:noProof/>
      <w:color w:val="FFFFFF" w:themeColor="background1"/>
    </w:rPr>
  </w:style>
  <w:style w:type="paragraph" w:customStyle="1" w:styleId="BrowneCoverPageThirdLine">
    <w:name w:val="Browne_Cover Page Third Line"/>
    <w:basedOn w:val="BrowneCoverPageSubtitle"/>
    <w:uiPriority w:val="5"/>
    <w:semiHidden/>
    <w:qFormat/>
    <w:rsid w:val="00C96C5A"/>
    <w:pPr>
      <w:spacing w:before="0" w:after="0"/>
    </w:pPr>
    <w:rPr>
      <w:rFonts w:ascii="Arial" w:hAnsi="Arial"/>
      <w:b w:val="0"/>
      <w:color w:val="FF4543"/>
      <w:sz w:val="32"/>
    </w:rPr>
  </w:style>
  <w:style w:type="paragraph" w:customStyle="1" w:styleId="BrowneCoverPageLegalLineWhite">
    <w:name w:val="Browne_Cover Page Legal Line (White)"/>
    <w:basedOn w:val="BrowneCoverPageSecondLine"/>
    <w:uiPriority w:val="5"/>
    <w:semiHidden/>
    <w:qFormat/>
    <w:rsid w:val="007A4CC8"/>
    <w:rPr>
      <w:color w:val="FFFFFF" w:themeColor="background1"/>
    </w:rPr>
  </w:style>
  <w:style w:type="paragraph" w:customStyle="1" w:styleId="BrowneCoverPageSecondLine">
    <w:name w:val="Browne_Cover Page Second Line"/>
    <w:uiPriority w:val="5"/>
    <w:semiHidden/>
    <w:qFormat/>
    <w:rsid w:val="00C96C5A"/>
    <w:pPr>
      <w:spacing w:before="480" w:after="0" w:line="240" w:lineRule="auto"/>
    </w:pPr>
    <w:rPr>
      <w:rFonts w:ascii="Arial" w:hAnsi="Arial" w:cs="Arial"/>
      <w:b/>
      <w:color w:val="FF4543"/>
      <w:sz w:val="32"/>
    </w:rPr>
  </w:style>
  <w:style w:type="paragraph" w:customStyle="1" w:styleId="BrowneCoverPageSubtitleWhite">
    <w:name w:val="Browne_Cover Page Subtitle (White)"/>
    <w:basedOn w:val="BrowneCoverPageSubtitle"/>
    <w:uiPriority w:val="5"/>
    <w:semiHidden/>
    <w:qFormat/>
    <w:rsid w:val="008E50D0"/>
    <w:rPr>
      <w:color w:val="FFFFFF" w:themeColor="background1"/>
    </w:rPr>
  </w:style>
  <w:style w:type="paragraph" w:customStyle="1" w:styleId="BrowneCoverPageTitle">
    <w:name w:val="Browne_Cover Page Title"/>
    <w:uiPriority w:val="5"/>
    <w:semiHidden/>
    <w:qFormat/>
    <w:rsid w:val="00CE5C97"/>
    <w:pPr>
      <w:spacing w:before="180" w:after="180" w:line="1160" w:lineRule="exact"/>
    </w:pPr>
    <w:rPr>
      <w:rFonts w:ascii="Arial" w:hAnsi="Arial" w:cs="Arial"/>
      <w:b/>
      <w:color w:val="4B0A28"/>
      <w:sz w:val="112"/>
    </w:rPr>
  </w:style>
  <w:style w:type="paragraph" w:customStyle="1" w:styleId="BrowneCoverPageTitleWhite">
    <w:name w:val="Browne_Cover Page Title (White)"/>
    <w:basedOn w:val="BrowneCoverPageTitle"/>
    <w:uiPriority w:val="5"/>
    <w:semiHidden/>
    <w:qFormat/>
    <w:rsid w:val="007A4CC8"/>
    <w:rPr>
      <w:color w:val="FFFFFF" w:themeColor="background1"/>
    </w:rPr>
  </w:style>
  <w:style w:type="paragraph" w:customStyle="1" w:styleId="BrowneDefinition1">
    <w:name w:val="Browne_Definition 1"/>
    <w:basedOn w:val="BrowneDefinitionDesc"/>
    <w:uiPriority w:val="5"/>
    <w:qFormat/>
    <w:rsid w:val="006879F9"/>
    <w:pPr>
      <w:numPr>
        <w:ilvl w:val="2"/>
      </w:numPr>
      <w:ind w:left="1248" w:hanging="624"/>
    </w:pPr>
  </w:style>
  <w:style w:type="paragraph" w:customStyle="1" w:styleId="BrowneDefinitionDesc">
    <w:name w:val="Browne_Definition Desc"/>
    <w:basedOn w:val="BrowneDefinitionTerm"/>
    <w:uiPriority w:val="5"/>
    <w:qFormat/>
    <w:rsid w:val="005B188E"/>
    <w:pPr>
      <w:numPr>
        <w:ilvl w:val="1"/>
      </w:numPr>
      <w:ind w:left="0"/>
    </w:pPr>
    <w:rPr>
      <w:b w:val="0"/>
    </w:rPr>
  </w:style>
  <w:style w:type="paragraph" w:customStyle="1" w:styleId="BrowneDefinitionTerm">
    <w:name w:val="Browne_Definition Term"/>
    <w:uiPriority w:val="5"/>
    <w:qFormat/>
    <w:rsid w:val="00A553C9"/>
    <w:pPr>
      <w:numPr>
        <w:numId w:val="12"/>
      </w:numPr>
      <w:spacing w:after="180" w:line="300" w:lineRule="auto"/>
      <w:ind w:left="0"/>
    </w:pPr>
    <w:rPr>
      <w:rFonts w:ascii="Arial" w:hAnsi="Arial" w:cs="Arial"/>
      <w:b/>
      <w:sz w:val="21"/>
    </w:rPr>
  </w:style>
  <w:style w:type="numbering" w:customStyle="1" w:styleId="BrowneDefinitions">
    <w:name w:val="Browne_Definitions"/>
    <w:uiPriority w:val="99"/>
    <w:rsid w:val="0005714F"/>
    <w:pPr>
      <w:numPr>
        <w:numId w:val="13"/>
      </w:numPr>
    </w:pPr>
  </w:style>
  <w:style w:type="paragraph" w:customStyle="1" w:styleId="BrowneDefinition2">
    <w:name w:val="Browne_Definition 2"/>
    <w:basedOn w:val="BrowneDefinitionDesc"/>
    <w:uiPriority w:val="5"/>
    <w:qFormat/>
    <w:rsid w:val="00A270DF"/>
    <w:pPr>
      <w:numPr>
        <w:ilvl w:val="3"/>
      </w:numPr>
      <w:ind w:left="1672" w:hanging="425"/>
    </w:pPr>
  </w:style>
  <w:style w:type="paragraph" w:customStyle="1" w:styleId="BrowneDividerNumber">
    <w:name w:val="Browne_Divider Number"/>
    <w:basedOn w:val="BrowneCoverPageTitle"/>
    <w:uiPriority w:val="5"/>
    <w:semiHidden/>
    <w:qFormat/>
    <w:rsid w:val="003C1452"/>
    <w:pPr>
      <w:spacing w:after="0" w:line="240" w:lineRule="auto"/>
    </w:pPr>
    <w:rPr>
      <w:color w:val="FF4543"/>
      <w:sz w:val="100"/>
    </w:rPr>
  </w:style>
  <w:style w:type="paragraph" w:customStyle="1" w:styleId="BrowneDividerTitle">
    <w:name w:val="Browne_Divider Title"/>
    <w:basedOn w:val="BrowneCoverPageTitleWhite"/>
    <w:uiPriority w:val="5"/>
    <w:semiHidden/>
    <w:qFormat/>
    <w:rsid w:val="003C1452"/>
    <w:pPr>
      <w:spacing w:after="0" w:line="960" w:lineRule="exact"/>
    </w:pPr>
    <w:rPr>
      <w:sz w:val="100"/>
    </w:rPr>
  </w:style>
  <w:style w:type="paragraph" w:customStyle="1" w:styleId="BrowneFooterInformation">
    <w:name w:val="Browne_Footer Information"/>
    <w:uiPriority w:val="5"/>
    <w:semiHidden/>
    <w:qFormat/>
    <w:rsid w:val="00513A13"/>
    <w:pPr>
      <w:spacing w:after="0" w:line="276" w:lineRule="auto"/>
    </w:pPr>
    <w:rPr>
      <w:rFonts w:ascii="Arial" w:hAnsi="Arial"/>
      <w:color w:val="4B0A28"/>
      <w:sz w:val="16"/>
    </w:rPr>
  </w:style>
  <w:style w:type="paragraph" w:customStyle="1" w:styleId="BrowneFooterPageNumber">
    <w:name w:val="Browne_Footer Page Number"/>
    <w:basedOn w:val="BrowneFooterInformation"/>
    <w:uiPriority w:val="5"/>
    <w:semiHidden/>
    <w:qFormat/>
    <w:rsid w:val="00AA28AC"/>
    <w:pPr>
      <w:jc w:val="right"/>
    </w:pPr>
  </w:style>
  <w:style w:type="paragraph" w:customStyle="1" w:styleId="BrowneHeading1">
    <w:name w:val="Browne_Heading 1"/>
    <w:next w:val="Normal"/>
    <w:uiPriority w:val="5"/>
    <w:qFormat/>
    <w:rsid w:val="00B4042D"/>
    <w:pPr>
      <w:keepNext/>
      <w:spacing w:before="360" w:after="40" w:line="300" w:lineRule="auto"/>
      <w:outlineLvl w:val="2"/>
    </w:pPr>
    <w:rPr>
      <w:rFonts w:ascii="Arial" w:hAnsi="Arial" w:cs="Arial"/>
      <w:b/>
      <w:color w:val="4B0A28"/>
      <w:sz w:val="36"/>
    </w:rPr>
  </w:style>
  <w:style w:type="paragraph" w:customStyle="1" w:styleId="BrowneLegalHeading">
    <w:name w:val="Browne_Legal Heading"/>
    <w:next w:val="BrowneBodyTextLevel1"/>
    <w:uiPriority w:val="5"/>
    <w:qFormat/>
    <w:rsid w:val="00BC1EF7"/>
    <w:pPr>
      <w:keepNext/>
      <w:spacing w:after="180" w:line="300" w:lineRule="auto"/>
      <w:jc w:val="both"/>
    </w:pPr>
    <w:rPr>
      <w:rFonts w:ascii="Arial" w:hAnsi="Arial" w:cs="Arial"/>
      <w:b/>
      <w:caps/>
      <w:color w:val="000000" w:themeColor="text1"/>
      <w:sz w:val="21"/>
    </w:rPr>
  </w:style>
  <w:style w:type="paragraph" w:customStyle="1" w:styleId="BrownePageSubtitle">
    <w:name w:val="Browne_Page Subtitle"/>
    <w:basedOn w:val="BrownePageTitle"/>
    <w:uiPriority w:val="5"/>
    <w:qFormat/>
    <w:rsid w:val="00584019"/>
    <w:pPr>
      <w:outlineLvl w:val="9"/>
    </w:pPr>
    <w:rPr>
      <w:rFonts w:ascii="Arial" w:hAnsi="Arial"/>
      <w:color w:val="auto"/>
    </w:rPr>
  </w:style>
  <w:style w:type="paragraph" w:customStyle="1" w:styleId="BrownePartHeading">
    <w:name w:val="Browne_Part Heading"/>
    <w:uiPriority w:val="5"/>
    <w:qFormat/>
    <w:rsid w:val="00BC1EF7"/>
    <w:pPr>
      <w:numPr>
        <w:numId w:val="17"/>
      </w:numPr>
      <w:spacing w:after="180" w:line="300" w:lineRule="auto"/>
      <w:jc w:val="both"/>
    </w:pPr>
    <w:rPr>
      <w:rFonts w:ascii="Arial" w:hAnsi="Arial" w:cs="Arial"/>
      <w:b/>
      <w:color w:val="000000" w:themeColor="text1"/>
      <w:sz w:val="21"/>
    </w:rPr>
  </w:style>
  <w:style w:type="numbering" w:customStyle="1" w:styleId="PartHeadings">
    <w:name w:val="Part Headings"/>
    <w:uiPriority w:val="99"/>
    <w:rsid w:val="007C5252"/>
    <w:pPr>
      <w:numPr>
        <w:numId w:val="18"/>
      </w:numPr>
    </w:pPr>
  </w:style>
  <w:style w:type="paragraph" w:customStyle="1" w:styleId="BrowneParties">
    <w:name w:val="Browne_Parties"/>
    <w:uiPriority w:val="5"/>
    <w:qFormat/>
    <w:rsid w:val="006879F9"/>
    <w:pPr>
      <w:numPr>
        <w:numId w:val="20"/>
      </w:numPr>
      <w:spacing w:after="180" w:line="300" w:lineRule="auto"/>
      <w:jc w:val="both"/>
    </w:pPr>
    <w:rPr>
      <w:rFonts w:ascii="Arial" w:hAnsi="Arial" w:cs="Arial"/>
      <w:sz w:val="21"/>
    </w:rPr>
  </w:style>
  <w:style w:type="paragraph" w:customStyle="1" w:styleId="BrowneSchedule1">
    <w:name w:val="Browne_Schedule 1"/>
    <w:uiPriority w:val="5"/>
    <w:qFormat/>
    <w:rsid w:val="00D32D0F"/>
    <w:pPr>
      <w:numPr>
        <w:ilvl w:val="1"/>
        <w:numId w:val="38"/>
      </w:numPr>
      <w:spacing w:after="180" w:line="300" w:lineRule="auto"/>
      <w:jc w:val="both"/>
    </w:pPr>
    <w:rPr>
      <w:rFonts w:ascii="Arial" w:hAnsi="Arial" w:cs="Arial"/>
      <w:color w:val="000000" w:themeColor="text1"/>
    </w:rPr>
  </w:style>
  <w:style w:type="paragraph" w:customStyle="1" w:styleId="BrowneScheduleHeading">
    <w:name w:val="Browne_Schedule Heading"/>
    <w:next w:val="BrowneSchedule1"/>
    <w:uiPriority w:val="5"/>
    <w:qFormat/>
    <w:rsid w:val="00BE3290"/>
    <w:pPr>
      <w:pageBreakBefore/>
      <w:numPr>
        <w:numId w:val="38"/>
      </w:numPr>
      <w:spacing w:after="180" w:line="300" w:lineRule="auto"/>
      <w:jc w:val="both"/>
      <w:outlineLvl w:val="2"/>
    </w:pPr>
    <w:rPr>
      <w:rFonts w:ascii="Arial" w:hAnsi="Arial" w:cs="Arial"/>
      <w:b/>
      <w:color w:val="000000" w:themeColor="text1"/>
      <w:sz w:val="21"/>
    </w:rPr>
  </w:style>
  <w:style w:type="paragraph" w:customStyle="1" w:styleId="BrowneSchedule2">
    <w:name w:val="Browne_Schedule 2"/>
    <w:uiPriority w:val="5"/>
    <w:qFormat/>
    <w:rsid w:val="00D32D0F"/>
    <w:pPr>
      <w:numPr>
        <w:ilvl w:val="2"/>
        <w:numId w:val="38"/>
      </w:numPr>
      <w:spacing w:after="180" w:line="300" w:lineRule="auto"/>
      <w:jc w:val="both"/>
    </w:pPr>
    <w:rPr>
      <w:rFonts w:ascii="Arial" w:hAnsi="Arial" w:cs="Arial"/>
    </w:rPr>
  </w:style>
  <w:style w:type="paragraph" w:customStyle="1" w:styleId="BrowneSchedule3">
    <w:name w:val="Browne_Schedule 3"/>
    <w:uiPriority w:val="5"/>
    <w:qFormat/>
    <w:rsid w:val="00F173A7"/>
    <w:pPr>
      <w:numPr>
        <w:ilvl w:val="3"/>
        <w:numId w:val="38"/>
      </w:numPr>
      <w:spacing w:after="180" w:line="300" w:lineRule="auto"/>
      <w:jc w:val="both"/>
    </w:pPr>
    <w:rPr>
      <w:rFonts w:ascii="Arial" w:hAnsi="Arial" w:cs="Arial"/>
      <w:sz w:val="21"/>
    </w:rPr>
  </w:style>
  <w:style w:type="paragraph" w:customStyle="1" w:styleId="BrowneSchedule4">
    <w:name w:val="Browne_Schedule 4"/>
    <w:uiPriority w:val="5"/>
    <w:qFormat/>
    <w:rsid w:val="00F173A7"/>
    <w:pPr>
      <w:numPr>
        <w:ilvl w:val="4"/>
        <w:numId w:val="38"/>
      </w:numPr>
      <w:spacing w:after="180" w:line="300" w:lineRule="auto"/>
      <w:jc w:val="both"/>
    </w:pPr>
    <w:rPr>
      <w:rFonts w:ascii="Arial" w:hAnsi="Arial" w:cs="Arial"/>
      <w:sz w:val="21"/>
    </w:rPr>
  </w:style>
  <w:style w:type="paragraph" w:customStyle="1" w:styleId="BrowneSchedule5">
    <w:name w:val="Browne_Schedule 5"/>
    <w:uiPriority w:val="5"/>
    <w:qFormat/>
    <w:rsid w:val="00F173A7"/>
    <w:pPr>
      <w:numPr>
        <w:ilvl w:val="5"/>
        <w:numId w:val="38"/>
      </w:numPr>
      <w:spacing w:after="180" w:line="300" w:lineRule="auto"/>
      <w:jc w:val="both"/>
    </w:pPr>
    <w:rPr>
      <w:rFonts w:ascii="Arial" w:hAnsi="Arial" w:cs="Arial"/>
      <w:sz w:val="21"/>
    </w:rPr>
  </w:style>
  <w:style w:type="numbering" w:customStyle="1" w:styleId="BrowneSchedules">
    <w:name w:val="Browne_Schedules"/>
    <w:uiPriority w:val="99"/>
    <w:rsid w:val="00BE3290"/>
    <w:pPr>
      <w:numPr>
        <w:numId w:val="21"/>
      </w:numPr>
    </w:pPr>
  </w:style>
  <w:style w:type="paragraph" w:customStyle="1" w:styleId="BrowneStandaloneTitle">
    <w:name w:val="Browne_Standalone Title"/>
    <w:basedOn w:val="BrowneChapterTitle"/>
    <w:next w:val="BrowneBodyText"/>
    <w:uiPriority w:val="5"/>
    <w:qFormat/>
    <w:rsid w:val="00A12E6C"/>
    <w:pPr>
      <w:spacing w:after="1360"/>
    </w:pPr>
  </w:style>
  <w:style w:type="paragraph" w:customStyle="1" w:styleId="BrowneTOCHeading">
    <w:name w:val="Browne_TOC Heading"/>
    <w:uiPriority w:val="5"/>
    <w:semiHidden/>
    <w:qFormat/>
    <w:rsid w:val="003E0C1F"/>
    <w:pPr>
      <w:spacing w:after="120" w:line="220" w:lineRule="exact"/>
    </w:pPr>
    <w:rPr>
      <w:rFonts w:ascii="Arial" w:hAnsi="Arial" w:cs="Arial"/>
      <w:b/>
      <w:color w:val="000000" w:themeColor="text1"/>
      <w:sz w:val="21"/>
    </w:rPr>
  </w:style>
  <w:style w:type="numbering" w:customStyle="1" w:styleId="BrowneTable">
    <w:name w:val="Browne_Table"/>
    <w:uiPriority w:val="99"/>
    <w:rsid w:val="001849BE"/>
    <w:pPr>
      <w:numPr>
        <w:numId w:val="22"/>
      </w:numPr>
    </w:pPr>
  </w:style>
  <w:style w:type="paragraph" w:customStyle="1" w:styleId="BrowneTablenumber1">
    <w:name w:val="Browne_Table number 1"/>
    <w:uiPriority w:val="5"/>
    <w:qFormat/>
    <w:rsid w:val="001849BE"/>
    <w:pPr>
      <w:numPr>
        <w:numId w:val="23"/>
      </w:numPr>
      <w:spacing w:before="120" w:after="120"/>
    </w:pPr>
    <w:rPr>
      <w:rFonts w:ascii="Arial" w:hAnsi="Arial" w:cs="Arial"/>
      <w:sz w:val="21"/>
    </w:rPr>
  </w:style>
  <w:style w:type="paragraph" w:customStyle="1" w:styleId="Brownetablenumber2">
    <w:name w:val="Browne_table number 2"/>
    <w:uiPriority w:val="5"/>
    <w:qFormat/>
    <w:rsid w:val="001849BE"/>
    <w:pPr>
      <w:numPr>
        <w:ilvl w:val="1"/>
        <w:numId w:val="23"/>
      </w:numPr>
      <w:spacing w:before="120" w:after="120" w:line="300" w:lineRule="auto"/>
    </w:pPr>
    <w:rPr>
      <w:rFonts w:ascii="Arial" w:hAnsi="Arial" w:cs="Arial"/>
      <w:sz w:val="21"/>
    </w:rPr>
  </w:style>
  <w:style w:type="paragraph" w:customStyle="1" w:styleId="Brownetablenumber3">
    <w:name w:val="Browne_table number 3"/>
    <w:uiPriority w:val="5"/>
    <w:qFormat/>
    <w:rsid w:val="00A553C9"/>
    <w:pPr>
      <w:numPr>
        <w:ilvl w:val="2"/>
        <w:numId w:val="23"/>
      </w:numPr>
      <w:spacing w:before="120" w:after="120" w:line="300" w:lineRule="auto"/>
    </w:pPr>
    <w:rPr>
      <w:rFonts w:ascii="Arial" w:hAnsi="Arial" w:cs="Arial"/>
      <w:sz w:val="21"/>
    </w:rPr>
  </w:style>
  <w:style w:type="paragraph" w:customStyle="1" w:styleId="BrowneTableBullet">
    <w:name w:val="Browne_Table Bullet"/>
    <w:uiPriority w:val="5"/>
    <w:qFormat/>
    <w:rsid w:val="00B4042D"/>
    <w:pPr>
      <w:numPr>
        <w:numId w:val="24"/>
      </w:numPr>
      <w:spacing w:before="120" w:after="120" w:line="300" w:lineRule="auto"/>
    </w:pPr>
    <w:rPr>
      <w:rFonts w:ascii="Arial" w:hAnsi="Arial" w:cs="Arial"/>
      <w:color w:val="000000" w:themeColor="text1"/>
      <w:sz w:val="21"/>
    </w:rPr>
  </w:style>
  <w:style w:type="numbering" w:customStyle="1" w:styleId="BrowneTableBullets">
    <w:name w:val="Browne_Table Bullets"/>
    <w:uiPriority w:val="99"/>
    <w:rsid w:val="00461922"/>
    <w:pPr>
      <w:numPr>
        <w:numId w:val="25"/>
      </w:numPr>
    </w:pPr>
  </w:style>
  <w:style w:type="paragraph" w:customStyle="1" w:styleId="BrowneTableHeading">
    <w:name w:val="Browne_Table Heading"/>
    <w:uiPriority w:val="5"/>
    <w:qFormat/>
    <w:rsid w:val="003D4E88"/>
    <w:pPr>
      <w:spacing w:before="120" w:after="120" w:line="300" w:lineRule="auto"/>
    </w:pPr>
    <w:rPr>
      <w:rFonts w:ascii="Arial" w:hAnsi="Arial" w:cs="Arial"/>
      <w:b/>
      <w:color w:val="000000" w:themeColor="text1"/>
      <w:sz w:val="21"/>
    </w:rPr>
  </w:style>
  <w:style w:type="paragraph" w:customStyle="1" w:styleId="BrowneTableText">
    <w:name w:val="Browne_Table Text"/>
    <w:uiPriority w:val="5"/>
    <w:qFormat/>
    <w:rsid w:val="00B4042D"/>
    <w:pPr>
      <w:spacing w:before="120" w:after="120" w:line="300" w:lineRule="auto"/>
    </w:pPr>
    <w:rPr>
      <w:rFonts w:ascii="Arial" w:hAnsi="Arial" w:cs="Arial"/>
      <w:color w:val="000000" w:themeColor="text1"/>
      <w:sz w:val="21"/>
    </w:rPr>
  </w:style>
  <w:style w:type="paragraph" w:customStyle="1" w:styleId="Browneheadingnumber1">
    <w:name w:val="Browne_heading number 1"/>
    <w:basedOn w:val="BrowneClauseLevel1"/>
    <w:uiPriority w:val="5"/>
    <w:qFormat/>
    <w:rsid w:val="00A553C9"/>
    <w:pPr>
      <w:numPr>
        <w:numId w:val="26"/>
      </w:numPr>
      <w:jc w:val="left"/>
    </w:pPr>
    <w:rPr>
      <w:b/>
      <w:color w:val="4B0A28" w:themeColor="accent1"/>
    </w:rPr>
  </w:style>
  <w:style w:type="paragraph" w:customStyle="1" w:styleId="Browneheadingnumber2">
    <w:name w:val="Browne_heading number 2"/>
    <w:basedOn w:val="BrowneClauseLevel2"/>
    <w:uiPriority w:val="5"/>
    <w:qFormat/>
    <w:rsid w:val="00056D65"/>
    <w:pPr>
      <w:numPr>
        <w:numId w:val="26"/>
      </w:numPr>
      <w:jc w:val="left"/>
    </w:pPr>
  </w:style>
  <w:style w:type="paragraph" w:customStyle="1" w:styleId="Browneheadingnumber3">
    <w:name w:val="Browne_heading number 3"/>
    <w:basedOn w:val="BrowneClauseLevel3"/>
    <w:uiPriority w:val="5"/>
    <w:qFormat/>
    <w:rsid w:val="00056D65"/>
    <w:pPr>
      <w:numPr>
        <w:numId w:val="26"/>
      </w:numPr>
      <w:jc w:val="left"/>
    </w:pPr>
  </w:style>
  <w:style w:type="numbering" w:customStyle="1" w:styleId="Browneheadingnumber">
    <w:name w:val="Browne_heading_number"/>
    <w:uiPriority w:val="99"/>
    <w:rsid w:val="00056D65"/>
    <w:pPr>
      <w:numPr>
        <w:numId w:val="27"/>
      </w:numPr>
    </w:pPr>
  </w:style>
  <w:style w:type="character" w:styleId="Hashtag">
    <w:name w:val="Hashtag"/>
    <w:basedOn w:val="DefaultParagraphFont"/>
    <w:uiPriority w:val="99"/>
    <w:semiHidden/>
    <w:rsid w:val="00924D65"/>
    <w:rPr>
      <w:color w:val="2B579A"/>
      <w:shd w:val="clear" w:color="auto" w:fill="E6E6E6"/>
    </w:rPr>
  </w:style>
  <w:style w:type="character" w:styleId="Mention">
    <w:name w:val="Mention"/>
    <w:basedOn w:val="DefaultParagraphFont"/>
    <w:uiPriority w:val="99"/>
    <w:semiHidden/>
    <w:rsid w:val="00924D65"/>
    <w:rPr>
      <w:color w:val="2B579A"/>
      <w:shd w:val="clear" w:color="auto" w:fill="E6E6E6"/>
    </w:rPr>
  </w:style>
  <w:style w:type="character" w:styleId="SmartHyperlink">
    <w:name w:val="Smart Hyperlink"/>
    <w:basedOn w:val="DefaultParagraphFont"/>
    <w:uiPriority w:val="99"/>
    <w:semiHidden/>
    <w:rsid w:val="00924D65"/>
    <w:rPr>
      <w:u w:val="dotted"/>
    </w:rPr>
  </w:style>
  <w:style w:type="character" w:styleId="SmartLink">
    <w:name w:val="Smart Link"/>
    <w:basedOn w:val="DefaultParagraphFont"/>
    <w:uiPriority w:val="99"/>
    <w:semiHidden/>
    <w:rsid w:val="00664E60"/>
    <w:rPr>
      <w:color w:val="2B579A"/>
      <w:shd w:val="clear" w:color="auto" w:fill="E1DFDD"/>
    </w:rPr>
  </w:style>
  <w:style w:type="paragraph" w:styleId="Revision">
    <w:name w:val="Revision"/>
    <w:hidden/>
    <w:uiPriority w:val="99"/>
    <w:semiHidden/>
    <w:rsid w:val="00584019"/>
    <w:pPr>
      <w:spacing w:after="0" w:line="240" w:lineRule="auto"/>
    </w:pPr>
    <w:rPr>
      <w:rFonts w:ascii="Arial" w:hAnsi="Arial"/>
      <w:sz w:val="21"/>
    </w:rPr>
  </w:style>
  <w:style w:type="character" w:customStyle="1" w:styleId="BrowneHeadingLevel1Char">
    <w:name w:val="Browne_Heading Level 1 Char"/>
    <w:basedOn w:val="DefaultParagraphFont"/>
    <w:link w:val="BrowneHeadingLevel1"/>
    <w:rsid w:val="005F4F0F"/>
    <w:rPr>
      <w:rFonts w:ascii="Arial" w:hAnsi="Arial"/>
      <w:b/>
    </w:rPr>
  </w:style>
  <w:style w:type="character" w:customStyle="1" w:styleId="BrowneHeadingLevel2Char">
    <w:name w:val="Browne_Heading Level 2 Char"/>
    <w:basedOn w:val="BrowneHeadingLevel1Char"/>
    <w:link w:val="BrowneHeadingLevel2"/>
    <w:uiPriority w:val="2"/>
    <w:rsid w:val="005F4F0F"/>
    <w:rPr>
      <w:rFonts w:ascii="Arial" w:hAnsi="Arial"/>
      <w:b/>
    </w:rPr>
  </w:style>
  <w:style w:type="character" w:customStyle="1" w:styleId="BrowneClauseLevel2Char">
    <w:name w:val="Browne_Clause Level 2 Char"/>
    <w:basedOn w:val="BrowneHeadingLevel2Char"/>
    <w:link w:val="BrowneClauseLevel2"/>
    <w:uiPriority w:val="3"/>
    <w:rsid w:val="005F4F0F"/>
    <w:rPr>
      <w:rFonts w:ascii="Arial" w:hAnsi="Arial"/>
      <w:b w:val="0"/>
      <w:color w:val="000000" w:themeColor="text1"/>
    </w:rPr>
  </w:style>
  <w:style w:type="character" w:customStyle="1" w:styleId="DocIDChar">
    <w:name w:val="DocID Char"/>
    <w:basedOn w:val="BrowneClauseLevel2Char"/>
    <w:link w:val="DocID"/>
    <w:rsid w:val="005F4F0F"/>
    <w:rPr>
      <w:rFonts w:ascii="Times New Roman" w:eastAsia="Times New Roman" w:hAnsi="Times New Roman" w:cs="Times New Roman"/>
      <w:b w:val="0"/>
      <w:color w:val="000000" w:themeColor="text1"/>
      <w:sz w:val="18"/>
      <w:szCs w:val="20"/>
      <w:lang w:val="en-GB" w:eastAsia="en-GB"/>
    </w:rPr>
  </w:style>
  <w:style w:type="character" w:styleId="UnresolvedMention">
    <w:name w:val="Unresolved Mention"/>
    <w:basedOn w:val="DefaultParagraphFont"/>
    <w:uiPriority w:val="99"/>
    <w:semiHidden/>
    <w:rsid w:val="004C5629"/>
    <w:rPr>
      <w:color w:val="605E5C"/>
      <w:shd w:val="clear" w:color="auto" w:fill="E1DFDD"/>
    </w:rPr>
  </w:style>
  <w:style w:type="paragraph" w:customStyle="1" w:styleId="paragraph">
    <w:name w:val="paragraph"/>
    <w:basedOn w:val="Normal"/>
    <w:rsid w:val="00914A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14AD0"/>
  </w:style>
  <w:style w:type="character" w:customStyle="1" w:styleId="eop">
    <w:name w:val="eop"/>
    <w:basedOn w:val="DefaultParagraphFont"/>
    <w:rsid w:val="00914AD0"/>
  </w:style>
  <w:style w:type="character" w:customStyle="1" w:styleId="nobreakhyphenblob">
    <w:name w:val="nobreakhyphenblob"/>
    <w:basedOn w:val="DefaultParagraphFont"/>
    <w:rsid w:val="00914A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dat.org.uk/wp-content/uploads/2026/01/DDAT-Recruitment-and-Selection-Policy-2025.pdf" TargetMode="External"/><Relationship Id="rId21" Type="http://schemas.openxmlformats.org/officeDocument/2006/relationships/hyperlink" Target="mailto:peter.hallam@st-laurence.derbyshire.sch.uk" TargetMode="External"/><Relationship Id="rId42" Type="http://schemas.openxmlformats.org/officeDocument/2006/relationships/hyperlink" Target="https://derbyshirescp.trixonline.co.uk/resources/documents-library?root=0e6677bc-891b-4f76-a1a6-05fc711f0c33" TargetMode="External"/><Relationship Id="rId47" Type="http://schemas.openxmlformats.org/officeDocument/2006/relationships/hyperlink" Target="https://www.npcc.police.uk/SysSiteAssets/media/downloads/publications/publications-log/2020/when-to-call-the-police--guidance-for-schools-and-colleges.pdf" TargetMode="External"/><Relationship Id="rId63" Type="http://schemas.openxmlformats.org/officeDocument/2006/relationships/hyperlink" Target="https://derbyandderbyshireemotionalhealthandwellbeing.uk/professionals/whole-school-approach/children-young-people-mental-health-pathway" TargetMode="External"/><Relationship Id="rId68" Type="http://schemas.openxmlformats.org/officeDocument/2006/relationships/hyperlink" Target="https://www.eastmidlandscybersecure.co.uk/cyber-choices" TargetMode="External"/><Relationship Id="rId84" Type="http://schemas.openxmlformats.org/officeDocument/2006/relationships/fontTable" Target="fontTable.xml"/><Relationship Id="rId16" Type="http://schemas.openxmlformats.org/officeDocument/2006/relationships/hyperlink" Target="mailto:karin.shields@st-laurence.derbyshire.sch.uk" TargetMode="External"/><Relationship Id="rId11" Type="http://schemas.openxmlformats.org/officeDocument/2006/relationships/header" Target="header2.xml"/><Relationship Id="rId32" Type="http://schemas.openxmlformats.org/officeDocument/2006/relationships/hyperlink" Target="https://www.derbyshire.gov.uk/social-health/children-and-families/support-for-families/starting-point-referral-form/starting-point-contact-and-referral-service.aspx" TargetMode="External"/><Relationship Id="rId37" Type="http://schemas.openxmlformats.org/officeDocument/2006/relationships/hyperlink" Target="https://schoolsnet.derbyshire.gov.uk/keeping-children-safe-in-education/derbyshires-family-help-service/derbyshires-family-help-service.aspx" TargetMode="External"/><Relationship Id="rId53" Type="http://schemas.openxmlformats.org/officeDocument/2006/relationships/hyperlink" Target="https://www.derby.gov.uk/education-and-learning/schools-and-colleges/home-schooling/" TargetMode="External"/><Relationship Id="rId58" Type="http://schemas.openxmlformats.org/officeDocument/2006/relationships/hyperlink" Target="https://schoolsnet.derbyshire.gov.uk/keeping-children-safe-in-education/children-missing-from-education/children-missing-from-education.aspx" TargetMode="External"/><Relationship Id="rId74" Type="http://schemas.openxmlformats.org/officeDocument/2006/relationships/hyperlink" Target="https://www.refuge.org.uk/" TargetMode="External"/><Relationship Id="rId79" Type="http://schemas.openxmlformats.org/officeDocument/2006/relationships/hyperlink" Target="mailto:help@nspcc.org.uk" TargetMode="External"/><Relationship Id="rId5" Type="http://schemas.openxmlformats.org/officeDocument/2006/relationships/settings" Target="settings.xml"/><Relationship Id="rId19" Type="http://schemas.openxmlformats.org/officeDocument/2006/relationships/hyperlink" Target="mailto:sam.ross@st-laurence.derbyshire.sch.uk" TargetMode="External"/><Relationship Id="rId14" Type="http://schemas.openxmlformats.org/officeDocument/2006/relationships/header" Target="header3.xml"/><Relationship Id="rId22" Type="http://schemas.openxmlformats.org/officeDocument/2006/relationships/hyperlink" Target="mailto:heather.hogg@ddat.org.uk" TargetMode="External"/><Relationship Id="rId27" Type="http://schemas.openxmlformats.org/officeDocument/2006/relationships/hyperlink" Target="https://trixcms.trixonline.co.uk/api/assets/derbyshirescp/7e4f59cd-9d05-4848-be41-730afa172abb/threshold-document-june-2026-.pdf" TargetMode="External"/><Relationship Id="rId30" Type="http://schemas.openxmlformats.org/officeDocument/2006/relationships/hyperlink" Target="https://www.ddscp.org.uk/worried-about-child/" TargetMode="External"/><Relationship Id="rId35" Type="http://schemas.openxmlformats.org/officeDocument/2006/relationships/hyperlink" Target="https://www.derby.gov.uk/health-and-social-care/safeguarding-children/early-help/" TargetMode="External"/><Relationship Id="rId43" Type="http://schemas.openxmlformats.org/officeDocument/2006/relationships/hyperlink" Target="https://derbyshirescp.trixonline.co.uk/resources/documents-library?root=0e6677bc-891b-4f76-a1a6-05fc711f0c33" TargetMode="External"/><Relationship Id="rId48" Type="http://schemas.openxmlformats.org/officeDocument/2006/relationships/hyperlink" Target="mailto:prevent@derbyshire.gov.uk" TargetMode="External"/><Relationship Id="rId56" Type="http://schemas.openxmlformats.org/officeDocument/2006/relationships/hyperlink" Target="https://www.derbyshire.gov.uk/education/attendance-missing-home-education/elective-home-education/elective-home-education.aspx" TargetMode="External"/><Relationship Id="rId64" Type="http://schemas.openxmlformats.org/officeDocument/2006/relationships/hyperlink" Target="https://saferderbycity.org/" TargetMode="External"/><Relationship Id="rId69" Type="http://schemas.openxmlformats.org/officeDocument/2006/relationships/hyperlink" Target="https://www.derby.gov.uk/housing/homelessness/" TargetMode="External"/><Relationship Id="rId77" Type="http://schemas.openxmlformats.org/officeDocument/2006/relationships/hyperlink" Target="https://www.ceop.police.uk/safety-centre/" TargetMode="External"/><Relationship Id="rId8" Type="http://schemas.openxmlformats.org/officeDocument/2006/relationships/endnotes" Target="endnotes.xml"/><Relationship Id="rId51" Type="http://schemas.openxmlformats.org/officeDocument/2006/relationships/hyperlink" Target="https://report-extremism.education.gov.uk/" TargetMode="External"/><Relationship Id="rId72" Type="http://schemas.openxmlformats.org/officeDocument/2006/relationships/hyperlink" Target="mailto:help@nspcc.org.uk" TargetMode="External"/><Relationship Id="rId80" Type="http://schemas.openxmlformats.org/officeDocument/2006/relationships/header" Target="header4.xml"/><Relationship Id="rId85"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hyperlink" Target="mailto:peter.hallam@st-laurence.derbyshire.sch.uk" TargetMode="External"/><Relationship Id="rId25" Type="http://schemas.openxmlformats.org/officeDocument/2006/relationships/hyperlink" Target="https://ddat.org.uk/wp-content/uploads/2026/01/DDAT-Whistleblowing-Policy-2025.pdf" TargetMode="External"/><Relationship Id="rId33" Type="http://schemas.openxmlformats.org/officeDocument/2006/relationships/hyperlink" Target="https://assets.publishing.service.gov.uk/media/66320b06c084007696fca731/Info_sharing_advice_content_May_2024.pdf" TargetMode="External"/><Relationship Id="rId38" Type="http://schemas.openxmlformats.org/officeDocument/2006/relationships/hyperlink" Target="https://derbyshirescp.trixonline.co.uk/chapter/local-contacts" TargetMode="External"/><Relationship Id="rId46" Type="http://schemas.openxmlformats.org/officeDocument/2006/relationships/hyperlink" Target="mailto:professional.allegations@derbyshire.gov.uk" TargetMode="External"/><Relationship Id="rId59" Type="http://schemas.openxmlformats.org/officeDocument/2006/relationships/hyperlink" Target="mailto:graeme.ferguson@derby.gov.uk" TargetMode="External"/><Relationship Id="rId67" Type="http://schemas.openxmlformats.org/officeDocument/2006/relationships/hyperlink" Target="https://www.derbyshire.police.uk/advice/advice-and-information/daa/domestic-abuse/" TargetMode="External"/><Relationship Id="rId20" Type="http://schemas.openxmlformats.org/officeDocument/2006/relationships/hyperlink" Target="mailto:karin.shields@st-laurence.derbyshire.sch.uk" TargetMode="External"/><Relationship Id="rId41" Type="http://schemas.openxmlformats.org/officeDocument/2006/relationships/hyperlink" Target="http://www.derbyshire.gov.uk/social-health/children-and-families/support-for-families/starting-point-referral-form/starting-point-request-for-support-form.aspx" TargetMode="External"/><Relationship Id="rId54" Type="http://schemas.openxmlformats.org/officeDocument/2006/relationships/hyperlink" Target="https://www.derby.gov.uk/education-and-learning/schools-and-colleges/children-missing-education/" TargetMode="External"/><Relationship Id="rId62" Type="http://schemas.openxmlformats.org/officeDocument/2006/relationships/hyperlink" Target="https://www.camhsnorthderbyshire.nhs.uk/specialist-community-advisors" TargetMode="External"/><Relationship Id="rId70" Type="http://schemas.openxmlformats.org/officeDocument/2006/relationships/hyperlink" Target="mailto:help@nspcc.org.uk" TargetMode="External"/><Relationship Id="rId75" Type="http://schemas.openxmlformats.org/officeDocument/2006/relationships/hyperlink" Target="https://www.operationencompass.org/" TargetMode="External"/><Relationship Id="rId83"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28" Type="http://schemas.openxmlformats.org/officeDocument/2006/relationships/hyperlink" Target="https://trixcms.trixonline.co.uk/api/assets/derbyshirescp/59586974-2b8d-49ee-b9fd-1fbe97e85f80/multi-agency-dispute-resolution-escalation-protocol-final-nov-2024.pdf" TargetMode="External"/><Relationship Id="rId36" Type="http://schemas.openxmlformats.org/officeDocument/2006/relationships/hyperlink" Target="https://derbyshirescp.trixonline.co.uk/chapter/local-contacts" TargetMode="External"/><Relationship Id="rId49" Type="http://schemas.openxmlformats.org/officeDocument/2006/relationships/hyperlink" Target="mailto:Prevent@derby.gov.uk" TargetMode="External"/><Relationship Id="rId57" Type="http://schemas.openxmlformats.org/officeDocument/2006/relationships/hyperlink" Target="https://www.derbyshire.gov.uk/education/attendance-missing-home-education/children-missing-from-education/children-missing-from-education.aspx" TargetMode="External"/><Relationship Id="rId10" Type="http://schemas.openxmlformats.org/officeDocument/2006/relationships/header" Target="header1.xml"/><Relationship Id="rId31" Type="http://schemas.openxmlformats.org/officeDocument/2006/relationships/hyperlink" Target="https://myaccount.derby.gov.uk/en/service/report_concerns_about_a_child" TargetMode="External"/><Relationship Id="rId44" Type="http://schemas.openxmlformats.org/officeDocument/2006/relationships/hyperlink" Target="mailto:CPMduty@derby.gov.uk" TargetMode="External"/><Relationship Id="rId52" Type="http://schemas.openxmlformats.org/officeDocument/2006/relationships/hyperlink" Target="https://www.derby.gov.uk/education-and-learning/schools-and-colleges/education-welfare/" TargetMode="External"/><Relationship Id="rId60" Type="http://schemas.openxmlformats.org/officeDocument/2006/relationships/hyperlink" Target="mailto:virtualschool@derbyshire.gov.uk" TargetMode="External"/><Relationship Id="rId65" Type="http://schemas.openxmlformats.org/officeDocument/2006/relationships/hyperlink" Target="https://www.derbyshire.police.uk/advice/advice-and-information/daa/domestic-abuse/" TargetMode="External"/><Relationship Id="rId73" Type="http://schemas.openxmlformats.org/officeDocument/2006/relationships/hyperlink" Target="mailto:helpline@saferinternet.org.uk" TargetMode="External"/><Relationship Id="rId78" Type="http://schemas.openxmlformats.org/officeDocument/2006/relationships/hyperlink" Target="https://www.gov.uk/report-terrorism" TargetMode="External"/><Relationship Id="rId81"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yperlink" Target="mailto:kate.Thomasson@st-laurence.derbyshire.sch.uk" TargetMode="External"/><Relationship Id="rId39" Type="http://schemas.openxmlformats.org/officeDocument/2006/relationships/hyperlink" Target="https://www.derbyshire.gov.uk/social-health/children-and-families/support-for-families/starting-point-referral-form/starting-point-contact-and-referral-service.aspx" TargetMode="External"/><Relationship Id="rId34" Type="http://schemas.openxmlformats.org/officeDocument/2006/relationships/hyperlink" Target="https://derby.gov.uk/community-and-living/family-hub-childcare/family-hub/" TargetMode="External"/><Relationship Id="rId50" Type="http://schemas.openxmlformats.org/officeDocument/2006/relationships/hyperlink" Target="https://www.derbyshire.police.uk/advice/advice-and-information/t/prevent/prevent/beta/prevent-team-referral/" TargetMode="External"/><Relationship Id="rId55" Type="http://schemas.openxmlformats.org/officeDocument/2006/relationships/hyperlink" Target="https://www.derbyshire.gov.uk/education/schools/welfare-services/education-welfare-services.aspx" TargetMode="External"/><Relationship Id="rId76" Type="http://schemas.openxmlformats.org/officeDocument/2006/relationships/hyperlink" Target="https://saferinternet.org.uk/report-harmful-content" TargetMode="External"/><Relationship Id="rId7" Type="http://schemas.openxmlformats.org/officeDocument/2006/relationships/footnotes" Target="footnotes.xml"/><Relationship Id="rId71" Type="http://schemas.openxmlformats.org/officeDocument/2006/relationships/hyperlink" Target="mailto:help@nspcc.org.uk" TargetMode="External"/><Relationship Id="rId2" Type="http://schemas.openxmlformats.org/officeDocument/2006/relationships/customXml" Target="../customXml/item2.xml"/><Relationship Id="rId29" Type="http://schemas.openxmlformats.org/officeDocument/2006/relationships/hyperlink" Target="https://derbyshirescp.trixonline.co.uk/resources/documents-library?root=a7bba2e0-e5c4-4e3d-867d-46be393d4b07" TargetMode="External"/><Relationship Id="rId24" Type="http://schemas.openxmlformats.org/officeDocument/2006/relationships/hyperlink" Target="https://ddat.org.uk/wp-content/uploads/2026/06/DDAT-Managing-Safeguarding-Allegations-and-Low-Level-Concerns-Policy-2026.pdf" TargetMode="External"/><Relationship Id="rId40" Type="http://schemas.openxmlformats.org/officeDocument/2006/relationships/hyperlink" Target="https://myaccount.derby.gov.uk/en/service/report_concerns_about_a_child" TargetMode="External"/><Relationship Id="rId45" Type="http://schemas.openxmlformats.org/officeDocument/2006/relationships/hyperlink" Target="https://derbyshirescp.trixonline.co.uk/resources/documents-library?root=0e6677bc-891b-4f76-a1a6-05fc711f0c33" TargetMode="External"/><Relationship Id="rId66" Type="http://schemas.openxmlformats.org/officeDocument/2006/relationships/hyperlink" Target="https://www.saferderbyshire.gov.uk/what-we-do/domestic-abuse/domestic-abuse.aspx" TargetMode="External"/><Relationship Id="rId61" Type="http://schemas.openxmlformats.org/officeDocument/2006/relationships/hyperlink" Target="https://derbyandderbyshireemotionalhealthandwellbeing.uk/professionals" TargetMode="External"/><Relationship Id="rId82" Type="http://schemas.openxmlformats.org/officeDocument/2006/relationships/header" Target="head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Tikit\TMS\Browne%20Jacobson\Workgroup%20Templates\Blank.dotx" TargetMode="External"/></Relationships>
</file>

<file path=word/theme/theme1.xml><?xml version="1.0" encoding="utf-8"?>
<a:theme xmlns:a="http://schemas.openxmlformats.org/drawingml/2006/main" name="Office Theme">
  <a:themeElements>
    <a:clrScheme name="BJ Colour Palette">
      <a:dk1>
        <a:srgbClr val="000000"/>
      </a:dk1>
      <a:lt1>
        <a:srgbClr val="FFFFFF"/>
      </a:lt1>
      <a:dk2>
        <a:srgbClr val="000000"/>
      </a:dk2>
      <a:lt2>
        <a:srgbClr val="E7E6E6"/>
      </a:lt2>
      <a:accent1>
        <a:srgbClr val="4B0A28"/>
      </a:accent1>
      <a:accent2>
        <a:srgbClr val="FF4543"/>
      </a:accent2>
      <a:accent3>
        <a:srgbClr val="007078"/>
      </a:accent3>
      <a:accent4>
        <a:srgbClr val="A58594"/>
      </a:accent4>
      <a:accent5>
        <a:srgbClr val="FFA2A1"/>
      </a:accent5>
      <a:accent6>
        <a:srgbClr val="80B8BC"/>
      </a:accent6>
      <a:hlink>
        <a:srgbClr val="0563C1"/>
      </a:hlink>
      <a:folHlink>
        <a:srgbClr val="954F72"/>
      </a:folHlink>
    </a:clrScheme>
    <a:fontScheme name="BJ">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roperties xmlns="http://www.imanage.com/work/xmlschema">
  <documentid>LEGAL!82325605.1</documentid>
  <senderid>KATIEM</senderid>
  <senderemail>KATIE.MICHELON@BROWNEJACOBSON.COM</senderemail>
  <lastmodified>2026-07-15T13:46:00.0000000+01:00</lastmodified>
  <database>LEGAL</database>
</properties>
</file>

<file path=customXml/itemProps1.xml><?xml version="1.0" encoding="utf-8"?>
<ds:datastoreItem xmlns:ds="http://schemas.openxmlformats.org/officeDocument/2006/customXml" ds:itemID="{A2862532-9EE3-4BB2-B730-B9ACC15C2D29}">
  <ds:schemaRefs>
    <ds:schemaRef ds:uri="http://schemas.openxmlformats.org/officeDocument/2006/bibliography"/>
  </ds:schemaRefs>
</ds:datastoreItem>
</file>

<file path=customXml/itemProps2.xml><?xml version="1.0" encoding="utf-8"?>
<ds:datastoreItem xmlns:ds="http://schemas.openxmlformats.org/officeDocument/2006/customXml" ds:itemID="{180E21B5-D816-4359-9FC6-A1EDA50077EC}">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Blank</Template>
  <TotalTime>1</TotalTime>
  <Pages>48</Pages>
  <Words>13736</Words>
  <Characters>78297</Characters>
  <Application>Microsoft Office Word</Application>
  <DocSecurity>0</DocSecurity>
  <Lines>652</Lines>
  <Paragraphs>183</Paragraphs>
  <ScaleCrop>false</ScaleCrop>
  <HeadingPairs>
    <vt:vector size="2" baseType="variant">
      <vt:variant>
        <vt:lpstr>Title</vt:lpstr>
      </vt:variant>
      <vt:variant>
        <vt:i4>1</vt:i4>
      </vt:variant>
    </vt:vector>
  </HeadingPairs>
  <TitlesOfParts>
    <vt:vector size="1" baseType="lpstr">
      <vt:lpstr/>
    </vt:vector>
  </TitlesOfParts>
  <Company>Browne Jacobson LLP</Company>
  <LinksUpToDate>false</LinksUpToDate>
  <CharactersWithSpaces>91850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RICHARDF</dc:creator>
  <cp:lastModifiedBy>Karin Shields</cp:lastModifiedBy>
  <cp:revision>2</cp:revision>
  <cp:lastPrinted>2026-09-01T17:19:00Z</cp:lastPrinted>
  <dcterms:created xsi:type="dcterms:W3CDTF">2026-09-11T10:59:00Z</dcterms:created>
  <dcterms:modified xsi:type="dcterms:W3CDTF">2026-09-11T10:59:00Z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jDocRef">
    <vt:lpwstr>L:40272263v1</vt:lpwstr>
  </property>
  <property fmtid="{D5CDD505-2E9C-101B-9397-08002B2CF9AE}" pid="3" name="CUS_DocIDActiveBits">
    <vt:lpwstr>1046528</vt:lpwstr>
  </property>
  <property fmtid="{D5CDD505-2E9C-101B-9397-08002B2CF9AE}" pid="4" name="CUS_DocIDChunk0">
    <vt:lpwstr>LEGAL\PERSONAL\PROFESSIONAL\74716052.v1-7/1/25</vt:lpwstr>
  </property>
  <property fmtid="{D5CDD505-2E9C-101B-9397-08002B2CF9AE}" pid="5" name="CUS_DocIDLocation">
    <vt:lpwstr>EVERY_PAGE</vt:lpwstr>
  </property>
  <property fmtid="{D5CDD505-2E9C-101B-9397-08002B2CF9AE}" pid="6" name="CUS_DocIDReference">
    <vt:lpwstr>everyPage</vt:lpwstr>
  </property>
  <property fmtid="{D5CDD505-2E9C-101B-9397-08002B2CF9AE}" pid="7" name="CUS_DocIDString">
    <vt:lpwstr>LEGAL\PERSONAL\PROFESSIONAL\74716052.v1-7/1/25</vt:lpwstr>
  </property>
  <property fmtid="{D5CDD505-2E9C-101B-9397-08002B2CF9AE}" pid="8" name="CUS_DocIDFormatDateTime">
    <vt:lpwstr>M/d/yy</vt:lpwstr>
  </property>
  <property fmtid="{D5CDD505-2E9C-101B-9397-08002B2CF9AE}" pid="9" name="iManageFooter">
    <vt:lpwstr>82325605v1</vt:lpwstr>
  </property>
</Properties>
</file>